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2F5" w:rsidRDefault="00FB4FFC">
      <w:pPr>
        <w:keepLines/>
        <w:tabs>
          <w:tab w:val="left" w:pos="567"/>
        </w:tabs>
        <w:adjustRightInd w:val="0"/>
        <w:rPr>
          <w:rFonts w:ascii="Arial" w:hAnsi="Arial" w:cs="Arial"/>
          <w:b/>
        </w:rPr>
      </w:pPr>
      <w:r>
        <w:rPr>
          <w:rFonts w:ascii="Arial" w:eastAsia="Times New Roman" w:hAnsi="Arial" w:cs="Arial"/>
          <w:b/>
          <w:lang w:val="en-GB" w:eastAsia="en-GB"/>
        </w:rPr>
        <w:t>3GPP TSG RAN Meeting #110</w:t>
      </w:r>
      <w:r>
        <w:rPr>
          <w:rFonts w:ascii="Arial" w:eastAsia="Times New Roman" w:hAnsi="Arial" w:cs="Arial"/>
          <w:b/>
          <w:lang w:val="en-GB" w:eastAsia="en-GB"/>
        </w:rPr>
        <w:tab/>
      </w:r>
      <w:r>
        <w:rPr>
          <w:rFonts w:ascii="Arial" w:eastAsia="Times New Roman" w:hAnsi="Arial" w:cs="Arial"/>
          <w:b/>
          <w:lang w:val="en-GB" w:eastAsia="en-GB"/>
        </w:rPr>
        <w:tab/>
      </w:r>
      <w:r>
        <w:rPr>
          <w:rFonts w:ascii="Arial" w:eastAsia="Times New Roman" w:hAnsi="Arial" w:cs="Arial"/>
          <w:b/>
          <w:lang w:val="en-GB" w:eastAsia="en-GB"/>
        </w:rPr>
        <w:tab/>
      </w:r>
      <w:r>
        <w:rPr>
          <w:rFonts w:ascii="Arial" w:eastAsia="MS Mincho" w:hAnsi="Arial" w:cs="Arial"/>
          <w:b/>
          <w:lang w:val="en-GB" w:eastAsia="en-GB"/>
        </w:rPr>
        <w:tab/>
      </w:r>
      <w:r>
        <w:rPr>
          <w:rFonts w:ascii="Arial" w:eastAsia="MS Mincho" w:hAnsi="Arial" w:cs="Arial"/>
          <w:b/>
          <w:lang w:val="en-GB" w:eastAsia="en-GB"/>
        </w:rPr>
        <w:tab/>
      </w:r>
      <w:r>
        <w:rPr>
          <w:rFonts w:ascii="Arial" w:eastAsia="MS Mincho" w:hAnsi="Arial" w:cs="Arial" w:hint="eastAsia"/>
          <w:b/>
          <w:lang w:val="en-GB" w:eastAsia="en-GB"/>
        </w:rPr>
        <w:tab/>
      </w:r>
      <w:r>
        <w:rPr>
          <w:rFonts w:ascii="Arial" w:eastAsia="MS Mincho" w:hAnsi="Arial" w:cs="Arial"/>
          <w:b/>
          <w:lang w:val="en-GB" w:eastAsia="en-GB"/>
        </w:rPr>
        <w:tab/>
      </w:r>
      <w:r>
        <w:rPr>
          <w:rFonts w:ascii="Arial" w:eastAsia="MS Mincho" w:hAnsi="Arial" w:cs="Arial" w:hint="eastAsia"/>
          <w:b/>
          <w:lang w:val="en-GB" w:eastAsia="en-GB"/>
        </w:rPr>
        <w:tab/>
      </w:r>
      <w:r>
        <w:rPr>
          <w:rFonts w:ascii="Arial" w:eastAsia="MS Mincho" w:hAnsi="Arial" w:cs="Arial"/>
          <w:b/>
        </w:rPr>
        <w:t xml:space="preserve">   </w:t>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t xml:space="preserve">  </w:t>
      </w:r>
      <w:r>
        <w:rPr>
          <w:rFonts w:ascii="Arial" w:eastAsia="Times New Roman" w:hAnsi="Arial" w:cs="Arial"/>
          <w:b/>
          <w:lang w:val="en-GB" w:eastAsia="en-GB"/>
        </w:rPr>
        <w:t>RP-</w:t>
      </w:r>
      <w:r w:rsidR="00197C52">
        <w:rPr>
          <w:rFonts w:ascii="Arial" w:eastAsia="Times New Roman" w:hAnsi="Arial" w:cs="Arial"/>
          <w:b/>
          <w:lang w:val="en-GB" w:eastAsia="en-GB"/>
        </w:rPr>
        <w:t>253199</w:t>
      </w:r>
    </w:p>
    <w:p w:rsidR="000462F5" w:rsidRDefault="00FB4FFC">
      <w:pPr>
        <w:keepLines/>
        <w:tabs>
          <w:tab w:val="left" w:pos="567"/>
        </w:tabs>
        <w:overflowPunct w:val="0"/>
        <w:autoSpaceDE w:val="0"/>
        <w:autoSpaceDN w:val="0"/>
        <w:adjustRightInd w:val="0"/>
        <w:textAlignment w:val="baseline"/>
        <w:rPr>
          <w:rFonts w:ascii="Arial" w:eastAsia="Times New Roman" w:hAnsi="Arial" w:cs="Arial"/>
          <w:b/>
          <w:lang w:val="en-GB" w:eastAsia="en-GB"/>
        </w:rPr>
      </w:pPr>
      <w:r>
        <w:rPr>
          <w:rFonts w:ascii="Arial" w:eastAsia="Times New Roman" w:hAnsi="Arial" w:cs="Arial"/>
          <w:b/>
          <w:lang w:val="en-GB" w:eastAsia="en-GB"/>
        </w:rPr>
        <w:t>Baltimore, USA, December 8-11, 2025</w:t>
      </w:r>
    </w:p>
    <w:p w:rsidR="000462F5" w:rsidRDefault="000462F5">
      <w:pPr>
        <w:keepLines/>
        <w:tabs>
          <w:tab w:val="left" w:pos="567"/>
        </w:tabs>
        <w:overflowPunct w:val="0"/>
        <w:autoSpaceDE w:val="0"/>
        <w:autoSpaceDN w:val="0"/>
        <w:adjustRightInd w:val="0"/>
        <w:textAlignment w:val="baseline"/>
        <w:rPr>
          <w:rFonts w:ascii="Arial" w:eastAsia="Times New Roman" w:hAnsi="Arial"/>
          <w:b/>
          <w:lang w:val="en-GB" w:eastAsia="en-GB"/>
        </w:rPr>
      </w:pPr>
      <w:bookmarkStart w:id="0" w:name="Source"/>
      <w:bookmarkEnd w:id="0"/>
    </w:p>
    <w:p w:rsidR="000462F5" w:rsidRDefault="00FB4FFC">
      <w:pPr>
        <w:tabs>
          <w:tab w:val="left" w:pos="1985"/>
        </w:tabs>
        <w:snapToGrid w:val="0"/>
        <w:ind w:left="1987" w:hanging="1987"/>
        <w:rPr>
          <w:rFonts w:ascii="Arial" w:hAnsi="Arial" w:cs="Arial"/>
          <w:b/>
        </w:rPr>
      </w:pPr>
      <w:r>
        <w:rPr>
          <w:rFonts w:ascii="Arial" w:hAnsi="Arial" w:cs="Arial"/>
          <w:b/>
        </w:rPr>
        <w:t xml:space="preserve">Title: </w:t>
      </w:r>
      <w:r>
        <w:rPr>
          <w:rFonts w:ascii="Arial" w:hAnsi="Arial" w:cs="Arial"/>
          <w:b/>
        </w:rPr>
        <w:tab/>
      </w:r>
      <w:r>
        <w:rPr>
          <w:rFonts w:ascii="Arial" w:hAnsi="Arial"/>
          <w:b/>
          <w:bCs/>
        </w:rPr>
        <w:t>Discussion on diverse device types</w:t>
      </w:r>
    </w:p>
    <w:p w:rsidR="000462F5" w:rsidRDefault="00FB4FFC">
      <w:pPr>
        <w:tabs>
          <w:tab w:val="left" w:pos="1985"/>
        </w:tabs>
        <w:snapToGrid w:val="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rsidR="000462F5" w:rsidRDefault="00FB4FFC">
      <w:pPr>
        <w:tabs>
          <w:tab w:val="left" w:pos="1985"/>
        </w:tabs>
        <w:snapToGrid w:val="0"/>
        <w:rPr>
          <w:rFonts w:ascii="Arial" w:hAnsi="Arial" w:cs="Arial"/>
          <w:b/>
        </w:rPr>
      </w:pPr>
      <w:r>
        <w:rPr>
          <w:rFonts w:ascii="Arial" w:hAnsi="Arial" w:cs="Arial"/>
          <w:b/>
          <w:lang w:val="pt-BR"/>
        </w:rPr>
        <w:t>Agenda item:</w:t>
      </w:r>
      <w:r>
        <w:rPr>
          <w:rFonts w:ascii="Arial" w:hAnsi="Arial" w:cs="Arial"/>
          <w:b/>
          <w:lang w:val="pt-BR"/>
        </w:rPr>
        <w:tab/>
      </w:r>
      <w:r>
        <w:rPr>
          <w:rFonts w:ascii="Arial" w:hAnsi="Arial" w:cs="Arial"/>
          <w:b/>
        </w:rPr>
        <w:t>8.2.1.3.2</w:t>
      </w:r>
    </w:p>
    <w:p w:rsidR="000462F5" w:rsidRDefault="00FB4FFC">
      <w:pPr>
        <w:tabs>
          <w:tab w:val="left" w:pos="1985"/>
        </w:tabs>
        <w:snapToGrid w:val="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rsidR="000462F5" w:rsidRDefault="00FB4FFC">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rsidR="000462F5" w:rsidRDefault="00FB4FFC">
      <w:pPr>
        <w:adjustRightInd w:val="0"/>
        <w:snapToGrid w:val="0"/>
        <w:spacing w:before="120" w:after="120"/>
        <w:rPr>
          <w:rFonts w:ascii="Times New Roman" w:hAnsi="Times New Roman" w:cs="Times New Roman"/>
          <w:b/>
          <w:bCs/>
          <w:sz w:val="20"/>
          <w:szCs w:val="20"/>
        </w:rPr>
      </w:pPr>
      <w:r>
        <w:rPr>
          <w:rFonts w:ascii="Times New Roman" w:hAnsi="Times New Roman" w:cs="Times New Roman"/>
          <w:sz w:val="20"/>
          <w:szCs w:val="20"/>
        </w:rPr>
        <w:t>In RAN#109, the RAN-level discussion on the “Device Type” has been conducted</w:t>
      </w:r>
      <w:r w:rsidR="00C87AC2">
        <w:rPr>
          <w:rFonts w:ascii="Times New Roman" w:hAnsi="Times New Roman" w:cs="Times New Roman"/>
          <w:sz w:val="20"/>
          <w:szCs w:val="20"/>
        </w:rPr>
        <w:t>, resulting in</w:t>
      </w:r>
      <w:r>
        <w:rPr>
          <w:rFonts w:ascii="Times New Roman" w:hAnsi="Times New Roman" w:cs="Times New Roman"/>
          <w:sz w:val="20"/>
          <w:szCs w:val="20"/>
        </w:rPr>
        <w:t xml:space="preserve"> initial agreements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_Ref214972020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In this contribution, </w:t>
      </w:r>
      <w:r w:rsidR="00C87AC2">
        <w:rPr>
          <w:rFonts w:ascii="Times New Roman" w:hAnsi="Times New Roman" w:cs="Times New Roman"/>
          <w:sz w:val="20"/>
          <w:szCs w:val="20"/>
        </w:rPr>
        <w:t>further</w:t>
      </w:r>
      <w:r w:rsidR="00C87AC2">
        <w:rPr>
          <w:rFonts w:ascii="Times New Roman" w:hAnsi="Times New Roman" w:cs="Times New Roman"/>
          <w:sz w:val="20"/>
          <w:szCs w:val="20"/>
        </w:rPr>
        <w:t xml:space="preserve"> </w:t>
      </w:r>
      <w:r w:rsidR="00C87AC2">
        <w:rPr>
          <w:rFonts w:ascii="Times New Roman" w:hAnsi="Times New Roman" w:cs="Times New Roman"/>
          <w:sz w:val="20"/>
          <w:szCs w:val="20"/>
        </w:rPr>
        <w:t>insights</w:t>
      </w:r>
      <w:r w:rsidR="00C87AC2">
        <w:rPr>
          <w:rFonts w:ascii="Times New Roman" w:hAnsi="Times New Roman" w:cs="Times New Roman"/>
          <w:sz w:val="20"/>
          <w:szCs w:val="20"/>
        </w:rPr>
        <w:t xml:space="preserve"> </w:t>
      </w:r>
      <w:r>
        <w:rPr>
          <w:rFonts w:ascii="Times New Roman" w:hAnsi="Times New Roman" w:cs="Times New Roman"/>
          <w:sz w:val="20"/>
          <w:szCs w:val="20"/>
        </w:rPr>
        <w:t xml:space="preserve">on how to define the diverse device types along with initial parameter sets, smallest maximum supported RF and BB UE BW are provided. </w:t>
      </w:r>
    </w:p>
    <w:p w:rsidR="000462F5" w:rsidRDefault="00FB4FFC">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szCs w:val="22"/>
          <w:lang w:val="en-US"/>
        </w:rPr>
        <w:t xml:space="preserve">Discussion on the </w:t>
      </w:r>
      <w:r>
        <w:rPr>
          <w:rFonts w:cs="Arial" w:hint="eastAsia"/>
          <w:szCs w:val="22"/>
          <w:lang w:val="en-US"/>
        </w:rPr>
        <w:t>Diverse device types</w:t>
      </w:r>
    </w:p>
    <w:p w:rsidR="000462F5" w:rsidRDefault="000462F5">
      <w:pPr>
        <w:pStyle w:val="affff7"/>
        <w:keepNext/>
        <w:keepLines/>
        <w:widowControl/>
        <w:numPr>
          <w:ilvl w:val="0"/>
          <w:numId w:val="1"/>
        </w:numPr>
        <w:spacing w:before="160" w:after="80" w:line="278" w:lineRule="auto"/>
        <w:jc w:val="left"/>
        <w:outlineLvl w:val="1"/>
        <w:rPr>
          <w:rFonts w:ascii="Arial" w:hAnsi="Arial"/>
          <w:vanish/>
        </w:rPr>
      </w:pPr>
    </w:p>
    <w:p w:rsidR="000462F5" w:rsidRDefault="000462F5">
      <w:pPr>
        <w:pStyle w:val="affff7"/>
        <w:keepNext/>
        <w:keepLines/>
        <w:widowControl/>
        <w:numPr>
          <w:ilvl w:val="0"/>
          <w:numId w:val="1"/>
        </w:numPr>
        <w:spacing w:before="160" w:after="80" w:line="278" w:lineRule="auto"/>
        <w:jc w:val="left"/>
        <w:outlineLvl w:val="1"/>
        <w:rPr>
          <w:rFonts w:ascii="Arial" w:hAnsi="Arial"/>
          <w:vanish/>
        </w:rPr>
      </w:pPr>
    </w:p>
    <w:p w:rsidR="000462F5" w:rsidRDefault="00FB4FFC">
      <w:pPr>
        <w:pStyle w:val="2"/>
        <w:rPr>
          <w:b/>
        </w:rPr>
      </w:pPr>
      <w:r>
        <w:rPr>
          <w:b/>
        </w:rPr>
        <w:t>General categorization on the device types</w:t>
      </w:r>
    </w:p>
    <w:p w:rsidR="000462F5" w:rsidRDefault="00FB4FFC" w:rsidP="002163BF">
      <w:pPr>
        <w:adjustRightInd w:val="0"/>
        <w:snapToGrid w:val="0"/>
        <w:spacing w:before="120" w:after="120"/>
        <w:rPr>
          <w:rFonts w:ascii="Times New Roman" w:hAnsi="Times New Roman" w:cs="Times New Roman"/>
          <w:color w:val="000000"/>
          <w:sz w:val="20"/>
          <w:szCs w:val="20"/>
        </w:rPr>
      </w:pPr>
      <w:bookmarkStart w:id="1" w:name="DocumentFor"/>
      <w:bookmarkStart w:id="2" w:name="Title"/>
      <w:bookmarkEnd w:id="1"/>
      <w:bookmarkEnd w:id="2"/>
      <w:r>
        <w:rPr>
          <w:rFonts w:ascii="Times New Roman" w:hAnsi="Times New Roman" w:cs="Times New Roman"/>
          <w:sz w:val="20"/>
          <w:szCs w:val="20"/>
        </w:rPr>
        <w:t>In RAN#109 meeting, whether and how to introduce the device types have been conducted</w:t>
      </w:r>
      <w:r w:rsidR="00C87AC2">
        <w:rPr>
          <w:rFonts w:ascii="Times New Roman" w:hAnsi="Times New Roman" w:cs="Times New Roman"/>
          <w:sz w:val="20"/>
          <w:szCs w:val="20"/>
        </w:rPr>
        <w:t>, achieving the</w:t>
      </w:r>
      <w:r>
        <w:rPr>
          <w:rFonts w:ascii="Times New Roman" w:hAnsi="Times New Roman" w:cs="Times New Roman"/>
          <w:sz w:val="20"/>
          <w:szCs w:val="20"/>
        </w:rPr>
        <w:t xml:space="preserve"> following progress. </w:t>
      </w:r>
    </w:p>
    <w:tbl>
      <w:tblPr>
        <w:tblStyle w:val="affff"/>
        <w:tblW w:w="0" w:type="auto"/>
        <w:tblLook w:val="04A0" w:firstRow="1" w:lastRow="0" w:firstColumn="1" w:lastColumn="0" w:noHBand="0" w:noVBand="1"/>
      </w:tblPr>
      <w:tblGrid>
        <w:gridCol w:w="9629"/>
      </w:tblGrid>
      <w:tr w:rsidR="000462F5">
        <w:tc>
          <w:tcPr>
            <w:tcW w:w="9855" w:type="dxa"/>
            <w:shd w:val="clear" w:color="auto" w:fill="auto"/>
          </w:tcPr>
          <w:p w:rsidR="000462F5" w:rsidRDefault="00FB4FFC" w:rsidP="002163BF">
            <w:pPr>
              <w:widowControl/>
              <w:spacing w:after="120" w:line="240" w:lineRule="auto"/>
              <w:jc w:val="left"/>
              <w:rPr>
                <w:rFonts w:ascii="Times New Roman" w:eastAsia="Times New Roman" w:hAnsi="Times New Roman" w:cs="Times New Roman"/>
                <w:sz w:val="20"/>
                <w:szCs w:val="20"/>
                <w:highlight w:val="green"/>
              </w:rPr>
            </w:pPr>
            <w:r>
              <w:rPr>
                <w:rFonts w:ascii="Times New Roman" w:eastAsia="Times New Roman" w:hAnsi="Times New Roman" w:cs="Times New Roman"/>
                <w:b/>
                <w:bCs/>
                <w:sz w:val="20"/>
                <w:szCs w:val="20"/>
                <w:highlight w:val="green"/>
                <w:u w:val="single"/>
              </w:rPr>
              <w:t>Proposal 3:</w:t>
            </w:r>
            <w:r>
              <w:rPr>
                <w:rFonts w:ascii="Times New Roman" w:eastAsia="Times New Roman" w:hAnsi="Times New Roman" w:cs="Times New Roman"/>
                <w:sz w:val="20"/>
                <w:szCs w:val="20"/>
                <w:highlight w:val="green"/>
              </w:rPr>
              <w:t xml:space="preserve"> To investigate further:</w:t>
            </w:r>
          </w:p>
          <w:p w:rsidR="000462F5" w:rsidRDefault="00FB4FFC" w:rsidP="002163BF">
            <w:pPr>
              <w:widowControl/>
              <w:numPr>
                <w:ilvl w:val="1"/>
                <w:numId w:val="29"/>
              </w:numPr>
              <w:spacing w:after="120"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Motivations/justifications behind the proposed diverse device types, which should be a limited set</w:t>
            </w:r>
          </w:p>
          <w:p w:rsidR="000462F5" w:rsidRDefault="00FB4FFC" w:rsidP="002163BF">
            <w:pPr>
              <w:widowControl/>
              <w:numPr>
                <w:ilvl w:val="1"/>
                <w:numId w:val="29"/>
              </w:numPr>
              <w:spacing w:after="120"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Whether/how to have one or more device types for eMBB or 6G IoT</w:t>
            </w:r>
          </w:p>
          <w:p w:rsidR="000462F5" w:rsidRDefault="00FB4FFC" w:rsidP="002163BF">
            <w:pPr>
              <w:widowControl/>
              <w:numPr>
                <w:ilvl w:val="1"/>
                <w:numId w:val="29"/>
              </w:numPr>
              <w:spacing w:after="120"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Whether/how to have other device types </w:t>
            </w:r>
            <w:r>
              <w:rPr>
                <w:rFonts w:ascii="Times New Roman" w:eastAsia="Times New Roman" w:hAnsi="Times New Roman" w:cs="Times New Roman"/>
                <w:color w:val="000000"/>
                <w:sz w:val="20"/>
                <w:szCs w:val="20"/>
              </w:rPr>
              <w:t>for</w:t>
            </w:r>
            <w:r>
              <w:rPr>
                <w:rFonts w:ascii="Times New Roman" w:eastAsia="Times New Roman" w:hAnsi="Times New Roman" w:cs="Times New Roman"/>
                <w:sz w:val="20"/>
                <w:szCs w:val="20"/>
              </w:rPr>
              <w:t>, e.g., XR/immersive experiences, FWA, VUE, wearables/RedCap, sensing, NTN-specific, AI agents, collaborative robots, etc.</w:t>
            </w:r>
          </w:p>
          <w:p w:rsidR="000462F5" w:rsidRDefault="00FB4FFC" w:rsidP="002163BF">
            <w:pPr>
              <w:widowControl/>
              <w:numPr>
                <w:ilvl w:val="1"/>
                <w:numId w:val="29"/>
              </w:numPr>
              <w:spacing w:after="120"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Whether/how to explicitly standardize device types</w:t>
            </w:r>
          </w:p>
          <w:p w:rsidR="000462F5" w:rsidRDefault="00FB4FFC" w:rsidP="002163BF">
            <w:pPr>
              <w:widowControl/>
              <w:numPr>
                <w:ilvl w:val="1"/>
                <w:numId w:val="29"/>
              </w:numPr>
              <w:spacing w:after="120"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Ensuring forward compatibility</w:t>
            </w:r>
          </w:p>
          <w:p w:rsidR="000462F5" w:rsidRDefault="00FB4FFC" w:rsidP="002163BF">
            <w:pPr>
              <w:widowControl/>
              <w:numPr>
                <w:ilvl w:val="1"/>
                <w:numId w:val="29"/>
              </w:numPr>
              <w:spacing w:after="120"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Minimizing/avoiding potential market fragmentation</w:t>
            </w:r>
          </w:p>
          <w:p w:rsidR="000462F5" w:rsidRDefault="00FB4FFC" w:rsidP="002163BF">
            <w:pPr>
              <w:widowControl/>
              <w:tabs>
                <w:tab w:val="left" w:pos="360"/>
              </w:tabs>
              <w:spacing w:after="12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the terminology “device type” is subject to further discussion and possible refinement. </w:t>
            </w:r>
          </w:p>
        </w:tc>
      </w:tr>
    </w:tbl>
    <w:p w:rsidR="000462F5" w:rsidRDefault="00FB4FFC" w:rsidP="002163BF">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Regarding the necessity, in our view, as shown in Figure 2-1, various devices (e.g., Redcap, XR) are considered with different use cases and hardware capabilities. For each type of device, the flexible UE capability framework has been introduced in 5G. However, in real commercialization, due to complexity and challenges of device development, network planning and various roadmaps from different stakeholders, a large number of candidate capabilities were not implemented.</w:t>
      </w:r>
    </w:p>
    <w:p w:rsidR="000462F5" w:rsidRDefault="00FB4FFC" w:rsidP="002163BF">
      <w:pPr>
        <w:adjustRightInd w:val="0"/>
        <w:snapToGrid w:val="0"/>
        <w:spacing w:before="12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114300" distR="114300">
            <wp:extent cx="5472430" cy="2001520"/>
            <wp:effectExtent l="0" t="0" r="13970" b="1778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5"/>
                    <a:stretch>
                      <a:fillRect/>
                    </a:stretch>
                  </pic:blipFill>
                  <pic:spPr>
                    <a:xfrm>
                      <a:off x="0" y="0"/>
                      <a:ext cx="5472430" cy="2001520"/>
                    </a:xfrm>
                    <a:prstGeom prst="rect">
                      <a:avLst/>
                    </a:prstGeom>
                    <a:noFill/>
                    <a:ln>
                      <a:noFill/>
                    </a:ln>
                  </pic:spPr>
                </pic:pic>
              </a:graphicData>
            </a:graphic>
          </wp:inline>
        </w:drawing>
      </w:r>
    </w:p>
    <w:p w:rsidR="000462F5" w:rsidRDefault="00FB4FFC" w:rsidP="002163BF">
      <w:pPr>
        <w:adjustRightInd w:val="0"/>
        <w:snapToGrid w:val="0"/>
        <w:spacing w:before="120" w:after="120"/>
        <w:jc w:val="center"/>
        <w:rPr>
          <w:rFonts w:ascii="Times New Roman" w:hAnsi="Times New Roman" w:cs="Times New Roman"/>
          <w:sz w:val="20"/>
          <w:szCs w:val="20"/>
        </w:rPr>
      </w:pPr>
      <w:r>
        <w:rPr>
          <w:rFonts w:ascii="Times New Roman" w:hAnsi="Times New Roman" w:cs="Times New Roman"/>
          <w:sz w:val="20"/>
          <w:szCs w:val="20"/>
        </w:rPr>
        <w:t>Figure 2-1. Device types and use cases in deployed in 5G and suggested for 6G</w:t>
      </w:r>
    </w:p>
    <w:p w:rsidR="000462F5" w:rsidRDefault="00FB4FFC" w:rsidP="002163BF">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For 6G, since </w:t>
      </w:r>
      <w:r>
        <w:rPr>
          <w:rFonts w:ascii="Times New Roman" w:hAnsi="Times New Roman" w:cs="Times New Roman" w:hint="eastAsia"/>
          <w:sz w:val="20"/>
          <w:szCs w:val="20"/>
        </w:rPr>
        <w:t>it</w:t>
      </w:r>
      <w:r>
        <w:rPr>
          <w:rFonts w:ascii="Times New Roman" w:hAnsi="Times New Roman" w:cs="Times New Roman"/>
          <w:sz w:val="20"/>
          <w:szCs w:val="20"/>
        </w:rPr>
        <w:t xml:space="preserve"> </w:t>
      </w:r>
      <w:r w:rsidR="00C87AC2">
        <w:rPr>
          <w:rFonts w:ascii="Times New Roman" w:hAnsi="Times New Roman" w:cs="Times New Roman"/>
          <w:sz w:val="20"/>
          <w:szCs w:val="20"/>
        </w:rPr>
        <w:t>aims</w:t>
      </w:r>
      <w:r>
        <w:rPr>
          <w:rFonts w:ascii="Times New Roman" w:hAnsi="Times New Roman" w:cs="Times New Roman"/>
          <w:sz w:val="20"/>
          <w:szCs w:val="20"/>
        </w:rPr>
        <w:t xml:space="preserve"> to support the agreed existing and new services, e.g., immersive communication, HRLLC and massive connection, along with the consideration on scalable and forward-compatible design. Then, as shown above, introduction of device type</w:t>
      </w:r>
      <w:r w:rsidR="00C87AC2">
        <w:rPr>
          <w:rFonts w:ascii="Times New Roman" w:hAnsi="Times New Roman" w:cs="Times New Roman"/>
          <w:sz w:val="20"/>
          <w:szCs w:val="20"/>
        </w:rPr>
        <w:t>s</w:t>
      </w:r>
      <w:r>
        <w:rPr>
          <w:rFonts w:ascii="Times New Roman" w:hAnsi="Times New Roman" w:cs="Times New Roman"/>
          <w:sz w:val="20"/>
          <w:szCs w:val="20"/>
        </w:rPr>
        <w:t xml:space="preserve"> with well-balanced design </w:t>
      </w:r>
      <w:r w:rsidR="00C87AC2">
        <w:rPr>
          <w:rFonts w:ascii="Times New Roman" w:hAnsi="Times New Roman" w:cs="Times New Roman"/>
          <w:sz w:val="20"/>
          <w:szCs w:val="20"/>
        </w:rPr>
        <w:t>a</w:t>
      </w:r>
      <w:r>
        <w:rPr>
          <w:rFonts w:ascii="Times New Roman" w:hAnsi="Times New Roman" w:cs="Times New Roman"/>
          <w:sz w:val="20"/>
          <w:szCs w:val="20"/>
        </w:rPr>
        <w:t xml:space="preserve">cross more factors, e.g., hardware restriction, market scale/fragmentation and impacts on technical design (e.g., initial access and common channel) are still needed. Meanwhile, </w:t>
      </w:r>
      <w:r w:rsidR="00C87AC2">
        <w:rPr>
          <w:rFonts w:ascii="Times New Roman" w:hAnsi="Times New Roman" w:cs="Times New Roman"/>
          <w:sz w:val="20"/>
          <w:szCs w:val="20"/>
        </w:rPr>
        <w:t xml:space="preserve">we </w:t>
      </w:r>
      <w:r w:rsidR="00C87AC2">
        <w:rPr>
          <w:rFonts w:ascii="Times New Roman" w:hAnsi="Times New Roman" w:cs="Times New Roman"/>
          <w:sz w:val="20"/>
          <w:szCs w:val="20"/>
        </w:rPr>
        <w:t>prefer to focus on some typical categories</w:t>
      </w:r>
      <w:r w:rsidR="00C87AC2">
        <w:rPr>
          <w:rFonts w:ascii="Times New Roman" w:hAnsi="Times New Roman" w:cs="Times New Roman"/>
          <w:sz w:val="20"/>
          <w:szCs w:val="20"/>
        </w:rPr>
        <w:t xml:space="preserve"> since </w:t>
      </w:r>
      <w:r>
        <w:rPr>
          <w:rFonts w:ascii="Times New Roman" w:hAnsi="Times New Roman" w:cs="Times New Roman"/>
          <w:sz w:val="20"/>
          <w:szCs w:val="20"/>
        </w:rPr>
        <w:t xml:space="preserve">it would be challenging </w:t>
      </w:r>
      <w:r w:rsidR="00C87AC2">
        <w:rPr>
          <w:rFonts w:ascii="Times New Roman" w:hAnsi="Times New Roman" w:cs="Times New Roman"/>
          <w:sz w:val="20"/>
          <w:szCs w:val="20"/>
        </w:rPr>
        <w:t xml:space="preserve">and inefficient </w:t>
      </w:r>
      <w:r>
        <w:rPr>
          <w:rFonts w:ascii="Times New Roman" w:hAnsi="Times New Roman" w:cs="Times New Roman"/>
          <w:sz w:val="20"/>
          <w:szCs w:val="20"/>
        </w:rPr>
        <w:t>to define many different types with fine granularity . For example,</w:t>
      </w:r>
    </w:p>
    <w:p w:rsidR="000462F5" w:rsidRDefault="00FB4FFC" w:rsidP="002163BF">
      <w:pPr>
        <w:numPr>
          <w:ilvl w:val="0"/>
          <w:numId w:val="30"/>
        </w:num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lastRenderedPageBreak/>
        <w:t xml:space="preserve">Since eMBB service is still with a high priority, normal UEs, e.g. smartphone UEs, should be definitely considered as one direction. </w:t>
      </w:r>
    </w:p>
    <w:p w:rsidR="000462F5" w:rsidRDefault="00FB4FFC" w:rsidP="002163BF">
      <w:pPr>
        <w:numPr>
          <w:ilvl w:val="0"/>
          <w:numId w:val="30"/>
        </w:num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Additionally, in robotics applications such as industrial automation, autonomous systems and collaborative robotics, the requirements for data rate, latency and reliability become increasingly higher than normal UEs. Furthermore, CPE and FWA are essential components in communication networks, primarily used to provide wireless broadband connectivity. In these cases, an advanced UE type (other than normal UE) should be considered to meet more advanced requirements e.g. joint requirements of high data rate and low latency. For this advanced device type, the form factor is not a limiting factor, allowing for inclusion of advanced features such higher modulation orders, more Tx/Rx chains to enhance performance. The motivation of defining an advanced UE type is to setup a common set of advanced features to create a good size of economy scale.</w:t>
      </w:r>
    </w:p>
    <w:p w:rsidR="000462F5" w:rsidRDefault="00FB4FFC" w:rsidP="002163BF">
      <w:pPr>
        <w:numPr>
          <w:ilvl w:val="0"/>
          <w:numId w:val="30"/>
        </w:num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For other cases with lower targets, e.g., IoT, Redcap-like application, the one with scalable design is considered, e.g. scalable UE, aiming to lower complexity and cost. </w:t>
      </w:r>
    </w:p>
    <w:p w:rsidR="000462F5" w:rsidRDefault="00FB4FFC" w:rsidP="002163BF">
      <w:pPr>
        <w:numPr>
          <w:ilvl w:val="255"/>
          <w:numId w:val="0"/>
        </w:num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In addition, for basic capability sets for different UE types, e.g., scalable UEs and normal UEs, it should be clearly differentiated to avoid market fragmentation. </w:t>
      </w:r>
    </w:p>
    <w:p w:rsidR="000462F5" w:rsidRDefault="00FB4FFC" w:rsidP="002163BF">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For 6GR, at least the following three type of devices are recommended as the target.</w:t>
      </w:r>
    </w:p>
    <w:p w:rsidR="000462F5" w:rsidRDefault="00FB4FFC" w:rsidP="002163BF">
      <w:pPr>
        <w:numPr>
          <w:ilvl w:val="0"/>
          <w:numId w:val="31"/>
        </w:numPr>
        <w:adjustRightInd w:val="0"/>
        <w:snapToGrid w:val="0"/>
        <w:spacing w:before="120" w:after="120"/>
        <w:ind w:left="420"/>
        <w:rPr>
          <w:rFonts w:ascii="Times New Roman" w:hAnsi="Times New Roman" w:cs="Times New Roman"/>
          <w:i/>
          <w:sz w:val="20"/>
          <w:szCs w:val="20"/>
        </w:rPr>
      </w:pPr>
      <w:bookmarkStart w:id="3" w:name="_Hlk207650995"/>
      <w:r>
        <w:rPr>
          <w:rFonts w:ascii="Times New Roman" w:hAnsi="Times New Roman" w:cs="Times New Roman"/>
          <w:i/>
          <w:sz w:val="20"/>
          <w:szCs w:val="20"/>
        </w:rPr>
        <w:t>Scalable UE:</w:t>
      </w:r>
      <w:bookmarkEnd w:id="3"/>
      <w:r>
        <w:rPr>
          <w:rFonts w:ascii="Times New Roman" w:hAnsi="Times New Roman" w:cs="Times New Roman"/>
          <w:i/>
          <w:sz w:val="20"/>
          <w:szCs w:val="20"/>
        </w:rPr>
        <w:t xml:space="preserve"> Designed for the reduced capability scenarios, offering lower complexity and cost.</w:t>
      </w:r>
    </w:p>
    <w:p w:rsidR="000462F5" w:rsidRDefault="00FB4FFC" w:rsidP="002163BF">
      <w:pPr>
        <w:numPr>
          <w:ilvl w:val="0"/>
          <w:numId w:val="31"/>
        </w:numPr>
        <w:adjustRightInd w:val="0"/>
        <w:snapToGrid w:val="0"/>
        <w:spacing w:before="120" w:after="120"/>
        <w:ind w:left="420"/>
        <w:rPr>
          <w:rFonts w:ascii="Times New Roman" w:hAnsi="Times New Roman" w:cs="Times New Roman"/>
          <w:i/>
          <w:sz w:val="20"/>
          <w:szCs w:val="20"/>
        </w:rPr>
      </w:pPr>
      <w:r>
        <w:rPr>
          <w:rFonts w:ascii="Times New Roman" w:hAnsi="Times New Roman" w:cs="Times New Roman"/>
          <w:i/>
          <w:sz w:val="20"/>
          <w:szCs w:val="20"/>
        </w:rPr>
        <w:t>Normal UE: Providing improved performance compared to 5G eMBB.</w:t>
      </w:r>
    </w:p>
    <w:p w:rsidR="000462F5" w:rsidRDefault="00FB4FFC" w:rsidP="002163BF">
      <w:pPr>
        <w:numPr>
          <w:ilvl w:val="0"/>
          <w:numId w:val="31"/>
        </w:numPr>
        <w:adjustRightInd w:val="0"/>
        <w:snapToGrid w:val="0"/>
        <w:spacing w:before="120" w:after="120"/>
        <w:ind w:left="420"/>
        <w:rPr>
          <w:rFonts w:ascii="Times New Roman" w:hAnsi="Times New Roman" w:cs="Times New Roman"/>
          <w:i/>
          <w:sz w:val="20"/>
          <w:szCs w:val="20"/>
        </w:rPr>
      </w:pPr>
      <w:r>
        <w:rPr>
          <w:rFonts w:ascii="Times New Roman" w:hAnsi="Times New Roman" w:cs="Times New Roman"/>
          <w:i/>
          <w:sz w:val="20"/>
          <w:szCs w:val="20"/>
        </w:rPr>
        <w:t>Advanced UE: Designed for the demand of high data rate, low latency scenario, with relaxed restriction of form factor and higher capability than normal UE.</w:t>
      </w:r>
    </w:p>
    <w:p w:rsidR="000462F5" w:rsidRDefault="00FB4FFC">
      <w:pPr>
        <w:pStyle w:val="2"/>
        <w:rPr>
          <w:b/>
        </w:rPr>
      </w:pPr>
      <w:r>
        <w:rPr>
          <w:b/>
        </w:rPr>
        <w:t>Views on configuration of each device type</w:t>
      </w:r>
    </w:p>
    <w:p w:rsidR="000462F5" w:rsidRDefault="00FB4FFC">
      <w:pPr>
        <w:pStyle w:val="3"/>
      </w:pPr>
      <w:r>
        <w:t>Views on the smallest maximum UE bandwidth</w:t>
      </w:r>
    </w:p>
    <w:p w:rsidR="000462F5" w:rsidRPr="007745BC" w:rsidRDefault="00FB4FFC" w:rsidP="001D3820">
      <w:pPr>
        <w:adjustRightInd w:val="0"/>
        <w:snapToGrid w:val="0"/>
        <w:spacing w:before="120" w:after="120"/>
        <w:rPr>
          <w:rFonts w:ascii="Times New Roman" w:hAnsi="Times New Roman" w:cs="Times New Roman"/>
          <w:color w:val="000000"/>
          <w:sz w:val="20"/>
          <w:szCs w:val="20"/>
        </w:rPr>
      </w:pPr>
      <w:r w:rsidRPr="007745BC">
        <w:rPr>
          <w:rFonts w:ascii="Times New Roman" w:hAnsi="Times New Roman" w:cs="Times New Roman"/>
          <w:color w:val="000000"/>
          <w:sz w:val="20"/>
          <w:szCs w:val="20"/>
        </w:rPr>
        <w:t>Based on the device types mentioned above, additional consideration on the corresponding requirements including impacts on the system design should be further discussed based on the agreement achieved in RAN#109 as follows.</w:t>
      </w:r>
    </w:p>
    <w:tbl>
      <w:tblPr>
        <w:tblStyle w:val="affff"/>
        <w:tblW w:w="0" w:type="auto"/>
        <w:tblLook w:val="04A0" w:firstRow="1" w:lastRow="0" w:firstColumn="1" w:lastColumn="0" w:noHBand="0" w:noVBand="1"/>
      </w:tblPr>
      <w:tblGrid>
        <w:gridCol w:w="9629"/>
      </w:tblGrid>
      <w:tr w:rsidR="000462F5" w:rsidRPr="001D3820">
        <w:tc>
          <w:tcPr>
            <w:tcW w:w="9629" w:type="dxa"/>
          </w:tcPr>
          <w:p w:rsidR="000462F5" w:rsidRPr="007745BC" w:rsidRDefault="00FB4FFC" w:rsidP="007745BC">
            <w:pPr>
              <w:spacing w:after="120" w:line="240" w:lineRule="auto"/>
              <w:contextualSpacing/>
              <w:rPr>
                <w:rFonts w:ascii="Times New Roman" w:eastAsia="Batang" w:hAnsi="Times New Roman" w:cs="Times New Roman"/>
                <w:sz w:val="20"/>
                <w:szCs w:val="20"/>
              </w:rPr>
            </w:pPr>
            <w:r w:rsidRPr="007745BC">
              <w:rPr>
                <w:rFonts w:ascii="Times New Roman" w:eastAsia="Batang" w:hAnsi="Times New Roman" w:cs="Times New Roman"/>
                <w:b/>
                <w:bCs/>
                <w:sz w:val="20"/>
                <w:szCs w:val="20"/>
                <w:highlight w:val="green"/>
                <w:u w:val="single"/>
              </w:rPr>
              <w:t>Proposal 1:</w:t>
            </w:r>
            <w:r w:rsidRPr="007745BC">
              <w:rPr>
                <w:rFonts w:ascii="Times New Roman" w:eastAsia="Batang" w:hAnsi="Times New Roman" w:cs="Times New Roman"/>
                <w:sz w:val="20"/>
                <w:szCs w:val="20"/>
                <w:highlight w:val="green"/>
              </w:rPr>
              <w:t xml:space="preserve"> Endorse the following two RAN1 agreements (with the clarification that the 2</w:t>
            </w:r>
            <w:r w:rsidRPr="007745BC">
              <w:rPr>
                <w:rFonts w:ascii="Times New Roman" w:eastAsia="Batang" w:hAnsi="Times New Roman" w:cs="Times New Roman"/>
                <w:sz w:val="20"/>
                <w:szCs w:val="20"/>
                <w:highlight w:val="green"/>
                <w:vertAlign w:val="superscript"/>
              </w:rPr>
              <w:t>nd</w:t>
            </w:r>
            <w:r w:rsidRPr="007745BC">
              <w:rPr>
                <w:rFonts w:ascii="Times New Roman" w:eastAsia="Batang" w:hAnsi="Times New Roman" w:cs="Times New Roman"/>
                <w:sz w:val="20"/>
                <w:szCs w:val="20"/>
                <w:highlight w:val="green"/>
              </w:rPr>
              <w:t xml:space="preserve"> agreement is applicable to FR1). Companies are invited to bring contributions regarding the minimum spectrum allocation in RAN#110, while RAN1 is requested to continue the study on both the minimum</w:t>
            </w:r>
            <w:r w:rsidRPr="007745BC">
              <w:rPr>
                <w:rFonts w:ascii="Times New Roman" w:eastAsia="等线" w:hAnsi="Times New Roman" w:cs="Times New Roman"/>
                <w:sz w:val="20"/>
                <w:szCs w:val="20"/>
                <w:highlight w:val="green"/>
              </w:rPr>
              <w:t xml:space="preserve"> spectrum allocation</w:t>
            </w:r>
            <w:r w:rsidRPr="007745BC">
              <w:rPr>
                <w:rFonts w:ascii="Times New Roman" w:eastAsia="Batang" w:hAnsi="Times New Roman" w:cs="Times New Roman"/>
                <w:sz w:val="20"/>
                <w:szCs w:val="20"/>
                <w:highlight w:val="green"/>
              </w:rPr>
              <w:t xml:space="preserve"> and the smallest maximum UE bandwidth from the 6GR de</w:t>
            </w:r>
            <w:bookmarkStart w:id="4" w:name="_GoBack"/>
            <w:bookmarkEnd w:id="4"/>
            <w:r w:rsidRPr="007745BC">
              <w:rPr>
                <w:rFonts w:ascii="Times New Roman" w:eastAsia="Batang" w:hAnsi="Times New Roman" w:cs="Times New Roman"/>
                <w:sz w:val="20"/>
                <w:szCs w:val="20"/>
                <w:highlight w:val="green"/>
              </w:rPr>
              <w:t>sign perspective. Revisit in RAN#110.</w:t>
            </w:r>
          </w:p>
          <w:p w:rsidR="000462F5" w:rsidRPr="007745BC" w:rsidRDefault="00FB4FFC" w:rsidP="007745BC">
            <w:pPr>
              <w:spacing w:after="120" w:line="240" w:lineRule="auto"/>
              <w:rPr>
                <w:rFonts w:ascii="Times New Roman" w:eastAsia="等线" w:hAnsi="Times New Roman" w:cs="Times New Roman"/>
                <w:sz w:val="20"/>
                <w:szCs w:val="20"/>
                <w:highlight w:val="green"/>
                <w:lang w:val="en-GB"/>
              </w:rPr>
            </w:pPr>
            <w:r w:rsidRPr="007745BC">
              <w:rPr>
                <w:rFonts w:ascii="Times New Roman" w:eastAsia="等线" w:hAnsi="Times New Roman" w:cs="Times New Roman"/>
                <w:sz w:val="20"/>
                <w:szCs w:val="20"/>
                <w:highlight w:val="green"/>
                <w:lang w:val="en-GB"/>
              </w:rPr>
              <w:t>Agreement</w:t>
            </w:r>
          </w:p>
          <w:p w:rsidR="000462F5" w:rsidRPr="007745BC" w:rsidRDefault="00FB4FFC" w:rsidP="007745BC">
            <w:pPr>
              <w:widowControl/>
              <w:numPr>
                <w:ilvl w:val="0"/>
                <w:numId w:val="29"/>
              </w:numPr>
              <w:spacing w:after="120" w:line="240" w:lineRule="auto"/>
              <w:contextualSpacing/>
              <w:rPr>
                <w:rFonts w:ascii="Times New Roman" w:eastAsia="Batang" w:hAnsi="Times New Roman" w:cs="Times New Roman"/>
                <w:i/>
                <w:iCs/>
                <w:sz w:val="20"/>
                <w:szCs w:val="20"/>
              </w:rPr>
            </w:pPr>
            <w:r w:rsidRPr="007745BC">
              <w:rPr>
                <w:rFonts w:ascii="Times New Roman" w:eastAsia="Batang" w:hAnsi="Times New Roman" w:cs="Times New Roman"/>
                <w:i/>
                <w:iCs/>
                <w:sz w:val="20"/>
                <w:szCs w:val="20"/>
              </w:rPr>
              <w:t xml:space="preserve">For the study of RAN1 6GR design, </w:t>
            </w:r>
            <w:r w:rsidRPr="007745BC">
              <w:rPr>
                <w:rFonts w:ascii="Times New Roman" w:eastAsia="等线" w:hAnsi="Times New Roman" w:cs="Times New Roman"/>
                <w:i/>
                <w:iCs/>
                <w:sz w:val="20"/>
                <w:szCs w:val="20"/>
              </w:rPr>
              <w:t>consider</w:t>
            </w:r>
            <w:r w:rsidRPr="007745BC">
              <w:rPr>
                <w:rFonts w:ascii="Times New Roman" w:eastAsia="Batang" w:hAnsi="Times New Roman" w:cs="Times New Roman"/>
                <w:i/>
                <w:iCs/>
                <w:sz w:val="20"/>
                <w:szCs w:val="20"/>
              </w:rPr>
              <w:t xml:space="preserve"> the minimum</w:t>
            </w:r>
            <w:r w:rsidRPr="007745BC">
              <w:rPr>
                <w:rFonts w:ascii="Times New Roman" w:eastAsia="等线" w:hAnsi="Times New Roman" w:cs="Times New Roman"/>
                <w:i/>
                <w:iCs/>
                <w:sz w:val="20"/>
                <w:szCs w:val="20"/>
              </w:rPr>
              <w:t xml:space="preserve"> spectrum allocation in which 6G can operate, subject to further discussion and confirmation in RAN.</w:t>
            </w:r>
          </w:p>
          <w:p w:rsidR="000462F5" w:rsidRPr="007745BC" w:rsidRDefault="00FB4FFC" w:rsidP="007745BC">
            <w:pPr>
              <w:widowControl/>
              <w:numPr>
                <w:ilvl w:val="1"/>
                <w:numId w:val="29"/>
              </w:numPr>
              <w:spacing w:after="120" w:line="240" w:lineRule="auto"/>
              <w:contextualSpacing/>
              <w:rPr>
                <w:rFonts w:ascii="Times New Roman" w:eastAsia="Batang" w:hAnsi="Times New Roman" w:cs="Times New Roman"/>
                <w:i/>
                <w:iCs/>
                <w:sz w:val="20"/>
                <w:szCs w:val="20"/>
              </w:rPr>
            </w:pPr>
            <w:r w:rsidRPr="007745BC">
              <w:rPr>
                <w:rFonts w:ascii="Times New Roman" w:eastAsia="Batang" w:hAnsi="Times New Roman" w:cs="Times New Roman"/>
                <w:i/>
                <w:iCs/>
                <w:sz w:val="20"/>
                <w:szCs w:val="20"/>
              </w:rPr>
              <w:t>Note: RAN4 involvement is necessary</w:t>
            </w:r>
            <w:r w:rsidRPr="007745BC">
              <w:rPr>
                <w:rFonts w:ascii="Times New Roman" w:eastAsia="等线" w:hAnsi="Times New Roman" w:cs="Times New Roman"/>
                <w:i/>
                <w:iCs/>
                <w:sz w:val="20"/>
                <w:szCs w:val="20"/>
              </w:rPr>
              <w:t>.</w:t>
            </w:r>
          </w:p>
          <w:p w:rsidR="000462F5" w:rsidRPr="007745BC" w:rsidRDefault="00FB4FFC" w:rsidP="007745BC">
            <w:pPr>
              <w:spacing w:after="120" w:line="240" w:lineRule="auto"/>
              <w:rPr>
                <w:rFonts w:ascii="Times New Roman" w:eastAsia="等线" w:hAnsi="Times New Roman" w:cs="Times New Roman"/>
                <w:sz w:val="20"/>
                <w:szCs w:val="20"/>
                <w:highlight w:val="green"/>
              </w:rPr>
            </w:pPr>
            <w:r w:rsidRPr="007745BC">
              <w:rPr>
                <w:rFonts w:ascii="Times New Roman" w:eastAsia="等线" w:hAnsi="Times New Roman" w:cs="Times New Roman"/>
                <w:sz w:val="20"/>
                <w:szCs w:val="20"/>
                <w:highlight w:val="green"/>
              </w:rPr>
              <w:t>Agreement</w:t>
            </w:r>
          </w:p>
          <w:p w:rsidR="000462F5" w:rsidRPr="007745BC" w:rsidRDefault="00FB4FFC" w:rsidP="007745BC">
            <w:pPr>
              <w:widowControl/>
              <w:numPr>
                <w:ilvl w:val="0"/>
                <w:numId w:val="29"/>
              </w:numPr>
              <w:spacing w:after="120" w:line="240" w:lineRule="auto"/>
              <w:contextualSpacing/>
              <w:jc w:val="left"/>
              <w:rPr>
                <w:rFonts w:ascii="Times New Roman" w:eastAsia="Batang" w:hAnsi="Times New Roman" w:cs="Times New Roman"/>
                <w:i/>
                <w:iCs/>
                <w:sz w:val="20"/>
                <w:szCs w:val="20"/>
              </w:rPr>
            </w:pPr>
            <w:r w:rsidRPr="007745BC">
              <w:rPr>
                <w:rFonts w:ascii="Times New Roman" w:eastAsia="Batang" w:hAnsi="Times New Roman" w:cs="Times New Roman"/>
                <w:i/>
                <w:iCs/>
                <w:sz w:val="20"/>
                <w:szCs w:val="20"/>
              </w:rPr>
              <w:t>Study</w:t>
            </w:r>
            <w:r w:rsidRPr="007745BC">
              <w:rPr>
                <w:rFonts w:ascii="Times New Roman" w:eastAsia="等线" w:hAnsi="Times New Roman" w:cs="Times New Roman"/>
                <w:i/>
                <w:iCs/>
                <w:sz w:val="20"/>
                <w:szCs w:val="20"/>
              </w:rPr>
              <w:t xml:space="preserve"> </w:t>
            </w:r>
            <w:r w:rsidRPr="007745BC">
              <w:rPr>
                <w:rFonts w:ascii="Times New Roman" w:eastAsia="Yu Mincho" w:hAnsi="Times New Roman" w:cs="Times New Roman"/>
                <w:i/>
                <w:iCs/>
                <w:sz w:val="20"/>
                <w:szCs w:val="20"/>
                <w:lang w:eastAsia="ja-JP"/>
              </w:rPr>
              <w:t xml:space="preserve">the following smallest maximum </w:t>
            </w:r>
            <w:r w:rsidRPr="007745BC">
              <w:rPr>
                <w:rFonts w:ascii="Times New Roman" w:eastAsia="Batang" w:hAnsi="Times New Roman" w:cs="Times New Roman"/>
                <w:i/>
                <w:iCs/>
                <w:sz w:val="20"/>
                <w:szCs w:val="20"/>
              </w:rPr>
              <w:t xml:space="preserve">supported </w:t>
            </w:r>
            <w:r w:rsidRPr="007745BC">
              <w:rPr>
                <w:rFonts w:ascii="Times New Roman" w:eastAsia="Yu Mincho" w:hAnsi="Times New Roman" w:cs="Times New Roman"/>
                <w:i/>
                <w:iCs/>
                <w:sz w:val="20"/>
                <w:szCs w:val="20"/>
                <w:lang w:eastAsia="ja-JP"/>
              </w:rPr>
              <w:t xml:space="preserve">RF and BB </w:t>
            </w:r>
            <w:r w:rsidRPr="007745BC">
              <w:rPr>
                <w:rFonts w:ascii="Times New Roman" w:eastAsia="Batang" w:hAnsi="Times New Roman" w:cs="Times New Roman"/>
                <w:i/>
                <w:iCs/>
                <w:sz w:val="20"/>
                <w:szCs w:val="20"/>
              </w:rPr>
              <w:t>UE BW</w:t>
            </w:r>
            <w:r w:rsidRPr="007745BC">
              <w:rPr>
                <w:rFonts w:ascii="Times New Roman" w:eastAsia="Yu Mincho" w:hAnsi="Times New Roman" w:cs="Times New Roman"/>
                <w:i/>
                <w:iCs/>
                <w:sz w:val="20"/>
                <w:szCs w:val="20"/>
                <w:lang w:eastAsia="ja-JP"/>
              </w:rPr>
              <w:t xml:space="preserve"> without spectrum aggregation for </w:t>
            </w:r>
            <w:r w:rsidRPr="007745BC">
              <w:rPr>
                <w:rFonts w:ascii="Times New Roman" w:eastAsia="等线" w:hAnsi="Times New Roman" w:cs="Times New Roman"/>
                <w:i/>
                <w:iCs/>
                <w:sz w:val="20"/>
                <w:szCs w:val="20"/>
              </w:rPr>
              <w:t xml:space="preserve">at least one </w:t>
            </w:r>
            <w:r w:rsidRPr="007745BC">
              <w:rPr>
                <w:rFonts w:ascii="Times New Roman" w:eastAsia="Yu Mincho" w:hAnsi="Times New Roman" w:cs="Times New Roman"/>
                <w:i/>
                <w:iCs/>
                <w:sz w:val="20"/>
                <w:szCs w:val="20"/>
                <w:lang w:eastAsia="ja-JP"/>
              </w:rPr>
              <w:t>low-tier device type supported by 6GR framework</w:t>
            </w:r>
            <w:r w:rsidRPr="007745BC">
              <w:rPr>
                <w:rFonts w:ascii="Times New Roman" w:eastAsia="Batang" w:hAnsi="Times New Roman" w:cs="Times New Roman"/>
                <w:i/>
                <w:iCs/>
                <w:sz w:val="20"/>
                <w:szCs w:val="20"/>
              </w:rPr>
              <w:t xml:space="preserve"> </w:t>
            </w:r>
            <w:r w:rsidRPr="007745BC">
              <w:rPr>
                <w:rFonts w:ascii="Times New Roman" w:eastAsia="等线" w:hAnsi="Times New Roman" w:cs="Times New Roman"/>
                <w:i/>
                <w:iCs/>
                <w:sz w:val="20"/>
                <w:szCs w:val="20"/>
              </w:rPr>
              <w:t>from physical layer perspective, subject to further discussion and confirmation in RAN</w:t>
            </w:r>
          </w:p>
          <w:p w:rsidR="000462F5" w:rsidRPr="007745BC" w:rsidRDefault="00FB4FFC" w:rsidP="007745BC">
            <w:pPr>
              <w:widowControl/>
              <w:numPr>
                <w:ilvl w:val="1"/>
                <w:numId w:val="29"/>
              </w:numPr>
              <w:spacing w:after="120" w:line="240" w:lineRule="auto"/>
              <w:contextualSpacing/>
              <w:rPr>
                <w:rFonts w:ascii="Times New Roman" w:eastAsia="Batang" w:hAnsi="Times New Roman" w:cs="Times New Roman"/>
                <w:i/>
                <w:iCs/>
                <w:sz w:val="20"/>
                <w:szCs w:val="20"/>
              </w:rPr>
            </w:pPr>
            <w:r w:rsidRPr="007745BC">
              <w:rPr>
                <w:rFonts w:ascii="Times New Roman" w:eastAsia="Batang" w:hAnsi="Times New Roman" w:cs="Times New Roman"/>
                <w:i/>
                <w:iCs/>
                <w:sz w:val="20"/>
                <w:szCs w:val="20"/>
              </w:rPr>
              <w:t>Opt1: 3MHz</w:t>
            </w:r>
          </w:p>
          <w:p w:rsidR="000462F5" w:rsidRPr="007745BC" w:rsidRDefault="00FB4FFC" w:rsidP="007745BC">
            <w:pPr>
              <w:widowControl/>
              <w:numPr>
                <w:ilvl w:val="1"/>
                <w:numId w:val="29"/>
              </w:numPr>
              <w:spacing w:after="120" w:line="240" w:lineRule="auto"/>
              <w:contextualSpacing/>
              <w:rPr>
                <w:rFonts w:ascii="Times New Roman" w:eastAsia="Batang" w:hAnsi="Times New Roman" w:cs="Times New Roman"/>
                <w:i/>
                <w:iCs/>
                <w:sz w:val="20"/>
                <w:szCs w:val="20"/>
              </w:rPr>
            </w:pPr>
            <w:r w:rsidRPr="007745BC">
              <w:rPr>
                <w:rFonts w:ascii="Times New Roman" w:eastAsia="Batang" w:hAnsi="Times New Roman" w:cs="Times New Roman"/>
                <w:i/>
                <w:iCs/>
                <w:sz w:val="20"/>
                <w:szCs w:val="20"/>
              </w:rPr>
              <w:t>Opt2: 5MHz</w:t>
            </w:r>
          </w:p>
          <w:p w:rsidR="000462F5" w:rsidRPr="007745BC" w:rsidRDefault="00FB4FFC" w:rsidP="007745BC">
            <w:pPr>
              <w:widowControl/>
              <w:numPr>
                <w:ilvl w:val="1"/>
                <w:numId w:val="29"/>
              </w:numPr>
              <w:spacing w:after="120" w:line="240" w:lineRule="auto"/>
              <w:contextualSpacing/>
              <w:rPr>
                <w:rFonts w:ascii="Times New Roman" w:eastAsia="Batang" w:hAnsi="Times New Roman" w:cs="Times New Roman"/>
                <w:i/>
                <w:iCs/>
                <w:sz w:val="20"/>
                <w:szCs w:val="20"/>
              </w:rPr>
            </w:pPr>
            <w:r w:rsidRPr="007745BC">
              <w:rPr>
                <w:rFonts w:ascii="Times New Roman" w:eastAsia="Batang" w:hAnsi="Times New Roman" w:cs="Times New Roman"/>
                <w:i/>
                <w:iCs/>
                <w:sz w:val="20"/>
                <w:szCs w:val="20"/>
              </w:rPr>
              <w:t>Opt3: 10MHz</w:t>
            </w:r>
          </w:p>
          <w:p w:rsidR="000462F5" w:rsidRPr="007745BC" w:rsidRDefault="00FB4FFC" w:rsidP="007745BC">
            <w:pPr>
              <w:widowControl/>
              <w:numPr>
                <w:ilvl w:val="1"/>
                <w:numId w:val="29"/>
              </w:numPr>
              <w:spacing w:after="120" w:line="240" w:lineRule="auto"/>
              <w:contextualSpacing/>
              <w:rPr>
                <w:rFonts w:ascii="Times New Roman" w:eastAsia="Batang" w:hAnsi="Times New Roman" w:cs="Times New Roman"/>
                <w:i/>
                <w:iCs/>
                <w:sz w:val="20"/>
                <w:szCs w:val="20"/>
              </w:rPr>
            </w:pPr>
            <w:r w:rsidRPr="007745BC">
              <w:rPr>
                <w:rFonts w:ascii="Times New Roman" w:eastAsia="Batang" w:hAnsi="Times New Roman" w:cs="Times New Roman"/>
                <w:i/>
                <w:iCs/>
                <w:sz w:val="20"/>
                <w:szCs w:val="20"/>
              </w:rPr>
              <w:t>Opt4: 20MHz</w:t>
            </w:r>
          </w:p>
          <w:p w:rsidR="000462F5" w:rsidRPr="007745BC" w:rsidRDefault="00FB4FFC" w:rsidP="007745BC">
            <w:pPr>
              <w:widowControl/>
              <w:numPr>
                <w:ilvl w:val="1"/>
                <w:numId w:val="29"/>
              </w:numPr>
              <w:spacing w:after="120" w:line="240" w:lineRule="auto"/>
              <w:contextualSpacing/>
              <w:rPr>
                <w:rFonts w:ascii="Times New Roman" w:eastAsia="Batang" w:hAnsi="Times New Roman" w:cs="Times New Roman"/>
                <w:i/>
                <w:iCs/>
                <w:sz w:val="20"/>
                <w:szCs w:val="20"/>
              </w:rPr>
            </w:pPr>
            <w:r w:rsidRPr="007745BC">
              <w:rPr>
                <w:rFonts w:ascii="Times New Roman" w:eastAsia="Batang" w:hAnsi="Times New Roman" w:cs="Times New Roman"/>
                <w:i/>
                <w:iCs/>
                <w:sz w:val="20"/>
                <w:szCs w:val="20"/>
              </w:rPr>
              <w:t>FFS: the UL bandwidth may be different to the DL bandwidth</w:t>
            </w:r>
          </w:p>
          <w:p w:rsidR="000462F5" w:rsidRPr="007745BC" w:rsidRDefault="00FB4FFC" w:rsidP="007745BC">
            <w:pPr>
              <w:widowControl/>
              <w:numPr>
                <w:ilvl w:val="1"/>
                <w:numId w:val="29"/>
              </w:numPr>
              <w:spacing w:after="120" w:line="240" w:lineRule="auto"/>
              <w:contextualSpacing/>
              <w:rPr>
                <w:rFonts w:ascii="Times New Roman" w:eastAsia="Batang" w:hAnsi="Times New Roman" w:cs="Times New Roman"/>
                <w:i/>
                <w:iCs/>
                <w:sz w:val="20"/>
                <w:szCs w:val="20"/>
              </w:rPr>
            </w:pPr>
            <w:r w:rsidRPr="007745BC">
              <w:rPr>
                <w:rFonts w:ascii="Times New Roman" w:eastAsia="Batang" w:hAnsi="Times New Roman" w:cs="Times New Roman"/>
                <w:i/>
                <w:iCs/>
                <w:sz w:val="20"/>
                <w:szCs w:val="20"/>
              </w:rPr>
              <w:t xml:space="preserve">FFS: the </w:t>
            </w:r>
            <w:r w:rsidRPr="007745BC">
              <w:rPr>
                <w:rFonts w:ascii="Times New Roman" w:eastAsia="等线" w:hAnsi="Times New Roman" w:cs="Times New Roman"/>
                <w:i/>
                <w:iCs/>
                <w:sz w:val="20"/>
                <w:szCs w:val="20"/>
              </w:rPr>
              <w:t>bandwidth value</w:t>
            </w:r>
            <w:r w:rsidRPr="007745BC">
              <w:rPr>
                <w:rFonts w:ascii="Times New Roman" w:eastAsia="Batang" w:hAnsi="Times New Roman" w:cs="Times New Roman"/>
                <w:i/>
                <w:iCs/>
                <w:sz w:val="20"/>
                <w:szCs w:val="20"/>
              </w:rPr>
              <w:t xml:space="preserve"> may be different for different SCS, duplex modes, and bands.</w:t>
            </w:r>
          </w:p>
          <w:p w:rsidR="000462F5" w:rsidRPr="001D3820" w:rsidRDefault="00FB4FFC" w:rsidP="001D3820">
            <w:pPr>
              <w:widowControl/>
              <w:numPr>
                <w:ilvl w:val="1"/>
                <w:numId w:val="29"/>
              </w:numPr>
              <w:spacing w:after="120" w:line="240" w:lineRule="auto"/>
              <w:contextualSpacing/>
              <w:rPr>
                <w:rFonts w:ascii="Times New Roman" w:eastAsia="Batang" w:hAnsi="Times New Roman" w:cs="Times New Roman"/>
                <w:i/>
                <w:iCs/>
                <w:sz w:val="20"/>
                <w:szCs w:val="20"/>
              </w:rPr>
            </w:pPr>
            <w:r w:rsidRPr="007745BC">
              <w:rPr>
                <w:rFonts w:ascii="Times New Roman" w:eastAsia="Batang" w:hAnsi="Times New Roman" w:cs="Times New Roman"/>
                <w:i/>
                <w:iCs/>
                <w:sz w:val="20"/>
                <w:szCs w:val="20"/>
              </w:rPr>
              <w:t>FFS: whether RF and BB UE BW are same or different</w:t>
            </w:r>
          </w:p>
        </w:tc>
      </w:tr>
    </w:tbl>
    <w:p w:rsidR="000462F5" w:rsidRPr="007745BC" w:rsidRDefault="00FB4FFC" w:rsidP="001D3820">
      <w:pPr>
        <w:adjustRightInd w:val="0"/>
        <w:snapToGrid w:val="0"/>
        <w:spacing w:before="120" w:after="120"/>
        <w:rPr>
          <w:rFonts w:ascii="Times New Roman" w:hAnsi="Times New Roman" w:cs="Times New Roman"/>
          <w:color w:val="000000"/>
          <w:sz w:val="20"/>
          <w:szCs w:val="20"/>
        </w:rPr>
      </w:pPr>
      <w:r w:rsidRPr="007745BC">
        <w:rPr>
          <w:rFonts w:ascii="Times New Roman" w:hAnsi="Times New Roman" w:cs="Times New Roman"/>
          <w:color w:val="000000"/>
          <w:sz w:val="20"/>
          <w:szCs w:val="20"/>
        </w:rPr>
        <w:t>F</w:t>
      </w:r>
      <w:r w:rsidRPr="001D3820">
        <w:rPr>
          <w:rFonts w:ascii="Times New Roman" w:hAnsi="Times New Roman" w:cs="Times New Roman"/>
          <w:color w:val="000000"/>
          <w:sz w:val="20"/>
          <w:szCs w:val="20"/>
        </w:rPr>
        <w:t>urt</w:t>
      </w:r>
      <w:r w:rsidRPr="007745BC">
        <w:rPr>
          <w:rFonts w:ascii="Times New Roman" w:hAnsi="Times New Roman" w:cs="Times New Roman"/>
          <w:color w:val="000000"/>
          <w:sz w:val="20"/>
          <w:szCs w:val="20"/>
        </w:rPr>
        <w:t xml:space="preserve">hermore, in RAN1#123, the following agreement about the smallest maximum bandwidth has been achieved </w:t>
      </w:r>
      <w:r w:rsidRPr="007745BC">
        <w:rPr>
          <w:rFonts w:ascii="Times New Roman" w:hAnsi="Times New Roman" w:cs="Times New Roman"/>
          <w:color w:val="000000"/>
          <w:sz w:val="20"/>
          <w:szCs w:val="20"/>
        </w:rPr>
        <w:fldChar w:fldCharType="begin"/>
      </w:r>
      <w:r w:rsidRPr="007745BC">
        <w:rPr>
          <w:rFonts w:ascii="Times New Roman" w:hAnsi="Times New Roman" w:cs="Times New Roman"/>
          <w:color w:val="000000"/>
          <w:sz w:val="20"/>
          <w:szCs w:val="20"/>
        </w:rPr>
        <w:instrText xml:space="preserve"> REF _Ref214974303 \r \h </w:instrText>
      </w:r>
      <w:r w:rsidR="007745BC" w:rsidRPr="007745BC">
        <w:rPr>
          <w:rFonts w:ascii="Times New Roman" w:hAnsi="Times New Roman" w:cs="Times New Roman"/>
          <w:color w:val="000000"/>
          <w:sz w:val="20"/>
          <w:szCs w:val="20"/>
        </w:rPr>
        <w:instrText xml:space="preserve"> \* MERGEFORMAT </w:instrText>
      </w:r>
      <w:r w:rsidRPr="007745BC">
        <w:rPr>
          <w:rFonts w:ascii="Times New Roman" w:hAnsi="Times New Roman" w:cs="Times New Roman"/>
          <w:color w:val="000000"/>
          <w:sz w:val="20"/>
          <w:szCs w:val="20"/>
        </w:rPr>
      </w:r>
      <w:r w:rsidRPr="007745BC">
        <w:rPr>
          <w:rFonts w:ascii="Times New Roman" w:hAnsi="Times New Roman" w:cs="Times New Roman"/>
          <w:color w:val="000000"/>
          <w:sz w:val="20"/>
          <w:szCs w:val="20"/>
        </w:rPr>
        <w:fldChar w:fldCharType="separate"/>
      </w:r>
      <w:r w:rsidRPr="007745BC">
        <w:rPr>
          <w:rFonts w:ascii="Times New Roman" w:hAnsi="Times New Roman" w:cs="Times New Roman"/>
          <w:color w:val="000000"/>
          <w:sz w:val="20"/>
          <w:szCs w:val="20"/>
        </w:rPr>
        <w:t>[2]</w:t>
      </w:r>
      <w:r w:rsidRPr="007745BC">
        <w:rPr>
          <w:rFonts w:ascii="Times New Roman" w:hAnsi="Times New Roman" w:cs="Times New Roman"/>
          <w:color w:val="000000"/>
          <w:sz w:val="20"/>
          <w:szCs w:val="20"/>
        </w:rPr>
        <w:fldChar w:fldCharType="end"/>
      </w:r>
      <w:r w:rsidRPr="007745BC">
        <w:rPr>
          <w:rFonts w:ascii="Times New Roman" w:hAnsi="Times New Roman" w:cs="Times New Roman"/>
          <w:color w:val="000000"/>
          <w:sz w:val="20"/>
          <w:szCs w:val="20"/>
        </w:rPr>
        <w:t>.</w:t>
      </w:r>
    </w:p>
    <w:tbl>
      <w:tblPr>
        <w:tblStyle w:val="affff"/>
        <w:tblW w:w="0" w:type="auto"/>
        <w:tblLook w:val="04A0" w:firstRow="1" w:lastRow="0" w:firstColumn="1" w:lastColumn="0" w:noHBand="0" w:noVBand="1"/>
      </w:tblPr>
      <w:tblGrid>
        <w:gridCol w:w="9629"/>
      </w:tblGrid>
      <w:tr w:rsidR="000462F5" w:rsidRPr="007745BC">
        <w:tc>
          <w:tcPr>
            <w:tcW w:w="9629" w:type="dxa"/>
          </w:tcPr>
          <w:p w:rsidR="000462F5" w:rsidRPr="007745BC" w:rsidRDefault="00FB4FFC" w:rsidP="007745BC">
            <w:pPr>
              <w:suppressAutoHyphens/>
              <w:spacing w:after="120" w:line="240" w:lineRule="auto"/>
              <w:contextualSpacing/>
              <w:rPr>
                <w:rFonts w:ascii="Times New Roman" w:hAnsi="Times New Roman" w:cs="Times New Roman"/>
                <w:sz w:val="20"/>
                <w:szCs w:val="20"/>
              </w:rPr>
            </w:pPr>
            <w:r w:rsidRPr="007745BC">
              <w:rPr>
                <w:rFonts w:ascii="Times New Roman" w:hAnsi="Times New Roman" w:cs="Times New Roman"/>
                <w:sz w:val="20"/>
                <w:szCs w:val="20"/>
                <w:highlight w:val="green"/>
              </w:rPr>
              <w:t>Agreement</w:t>
            </w:r>
          </w:p>
          <w:p w:rsidR="000462F5" w:rsidRPr="007745BC" w:rsidRDefault="00FB4FFC" w:rsidP="007745BC">
            <w:pPr>
              <w:widowControl/>
              <w:numPr>
                <w:ilvl w:val="0"/>
                <w:numId w:val="29"/>
              </w:numPr>
              <w:suppressAutoHyphens/>
              <w:overflowPunct w:val="0"/>
              <w:autoSpaceDE w:val="0"/>
              <w:autoSpaceDN w:val="0"/>
              <w:adjustRightInd w:val="0"/>
              <w:spacing w:after="120" w:line="240" w:lineRule="auto"/>
              <w:textAlignment w:val="baseline"/>
              <w:rPr>
                <w:rFonts w:ascii="Times New Roman" w:eastAsia="Yu Mincho" w:hAnsi="Times New Roman" w:cs="Times New Roman"/>
                <w:sz w:val="20"/>
                <w:szCs w:val="20"/>
              </w:rPr>
            </w:pPr>
            <w:r w:rsidRPr="007745BC">
              <w:rPr>
                <w:rFonts w:ascii="Times New Roman" w:eastAsia="Yu Mincho" w:hAnsi="Times New Roman" w:cs="Times New Roman"/>
                <w:sz w:val="20"/>
                <w:szCs w:val="20"/>
              </w:rPr>
              <w:t>For the smallest maximum supported RF and BB UE BW without spectrum aggregation for at least one low-tier device type supported by 6GR framework, from physical layer perspective, RAN1 to consider at least</w:t>
            </w:r>
          </w:p>
          <w:p w:rsidR="000462F5" w:rsidRPr="007745BC" w:rsidRDefault="00FB4FFC" w:rsidP="007745BC">
            <w:pPr>
              <w:widowControl/>
              <w:numPr>
                <w:ilvl w:val="1"/>
                <w:numId w:val="29"/>
              </w:numPr>
              <w:suppressAutoHyphens/>
              <w:overflowPunct w:val="0"/>
              <w:autoSpaceDE w:val="0"/>
              <w:autoSpaceDN w:val="0"/>
              <w:adjustRightInd w:val="0"/>
              <w:spacing w:after="120" w:line="240" w:lineRule="auto"/>
              <w:textAlignment w:val="baseline"/>
              <w:rPr>
                <w:rFonts w:ascii="Times New Roman" w:eastAsia="Yu Mincho" w:hAnsi="Times New Roman" w:cs="Times New Roman"/>
                <w:sz w:val="20"/>
                <w:szCs w:val="20"/>
              </w:rPr>
            </w:pPr>
            <w:r w:rsidRPr="007745BC">
              <w:rPr>
                <w:rFonts w:ascii="Times New Roman" w:eastAsia="Yu Mincho" w:hAnsi="Times New Roman" w:cs="Times New Roman"/>
                <w:sz w:val="20"/>
                <w:szCs w:val="20"/>
              </w:rPr>
              <w:t>Overall device complexity</w:t>
            </w:r>
          </w:p>
          <w:p w:rsidR="000462F5" w:rsidRPr="007745BC" w:rsidRDefault="00FB4FFC" w:rsidP="007745BC">
            <w:pPr>
              <w:widowControl/>
              <w:numPr>
                <w:ilvl w:val="1"/>
                <w:numId w:val="29"/>
              </w:numPr>
              <w:suppressAutoHyphens/>
              <w:overflowPunct w:val="0"/>
              <w:autoSpaceDE w:val="0"/>
              <w:autoSpaceDN w:val="0"/>
              <w:adjustRightInd w:val="0"/>
              <w:spacing w:after="120" w:line="240" w:lineRule="auto"/>
              <w:textAlignment w:val="baseline"/>
              <w:rPr>
                <w:rFonts w:ascii="Times New Roman" w:eastAsia="Yu Mincho" w:hAnsi="Times New Roman" w:cs="Times New Roman"/>
                <w:sz w:val="20"/>
                <w:szCs w:val="20"/>
              </w:rPr>
            </w:pPr>
            <w:r w:rsidRPr="007745BC">
              <w:rPr>
                <w:rFonts w:ascii="Times New Roman" w:eastAsia="Yu Mincho" w:hAnsi="Times New Roman" w:cs="Times New Roman"/>
                <w:sz w:val="20"/>
                <w:szCs w:val="20"/>
              </w:rPr>
              <w:t>Overall system performance impact</w:t>
            </w:r>
          </w:p>
          <w:p w:rsidR="000462F5" w:rsidRPr="007745BC" w:rsidRDefault="00FB4FFC" w:rsidP="007745BC">
            <w:pPr>
              <w:widowControl/>
              <w:numPr>
                <w:ilvl w:val="1"/>
                <w:numId w:val="29"/>
              </w:numPr>
              <w:suppressAutoHyphens/>
              <w:overflowPunct w:val="0"/>
              <w:autoSpaceDE w:val="0"/>
              <w:autoSpaceDN w:val="0"/>
              <w:adjustRightInd w:val="0"/>
              <w:spacing w:after="120" w:line="240" w:lineRule="auto"/>
              <w:textAlignment w:val="baseline"/>
              <w:rPr>
                <w:rFonts w:ascii="Times New Roman" w:eastAsia="Yu Mincho" w:hAnsi="Times New Roman" w:cs="Times New Roman"/>
                <w:sz w:val="20"/>
                <w:szCs w:val="20"/>
              </w:rPr>
            </w:pPr>
            <w:r w:rsidRPr="007745BC">
              <w:rPr>
                <w:rFonts w:ascii="Times New Roman" w:eastAsia="Yu Mincho" w:hAnsi="Times New Roman" w:cs="Times New Roman"/>
                <w:sz w:val="20"/>
                <w:szCs w:val="20"/>
              </w:rPr>
              <w:t>Energy efficiency for both BS and UE</w:t>
            </w:r>
          </w:p>
          <w:p w:rsidR="000462F5" w:rsidRPr="007745BC" w:rsidRDefault="00FB4FFC" w:rsidP="007745BC">
            <w:pPr>
              <w:widowControl/>
              <w:numPr>
                <w:ilvl w:val="1"/>
                <w:numId w:val="29"/>
              </w:numPr>
              <w:suppressAutoHyphens/>
              <w:overflowPunct w:val="0"/>
              <w:autoSpaceDE w:val="0"/>
              <w:autoSpaceDN w:val="0"/>
              <w:adjustRightInd w:val="0"/>
              <w:spacing w:after="120" w:line="240" w:lineRule="auto"/>
              <w:textAlignment w:val="baseline"/>
              <w:rPr>
                <w:rFonts w:ascii="Times New Roman" w:eastAsia="Yu Mincho" w:hAnsi="Times New Roman" w:cs="Times New Roman"/>
                <w:sz w:val="20"/>
                <w:szCs w:val="20"/>
              </w:rPr>
            </w:pPr>
            <w:r w:rsidRPr="007745BC">
              <w:rPr>
                <w:rFonts w:ascii="Times New Roman" w:eastAsia="Yu Mincho" w:hAnsi="Times New Roman" w:cs="Times New Roman"/>
                <w:sz w:val="20"/>
                <w:szCs w:val="20"/>
              </w:rPr>
              <w:lastRenderedPageBreak/>
              <w:t>Aim at a single common signals/channels design in idle mode and initial access for diverse device types, as well as meeting mobile broadband service requirements as high priority</w:t>
            </w:r>
          </w:p>
        </w:tc>
      </w:tr>
    </w:tbl>
    <w:p w:rsidR="000462F5" w:rsidRPr="007745BC" w:rsidRDefault="00FB4FFC" w:rsidP="007745BC">
      <w:pPr>
        <w:widowControl/>
        <w:snapToGrid w:val="0"/>
        <w:spacing w:beforeLines="50" w:before="120" w:afterLines="50" w:after="120"/>
        <w:jc w:val="center"/>
        <w:rPr>
          <w:rFonts w:ascii="Times New Roman" w:eastAsia="宋体" w:hAnsi="Times New Roman" w:cs="Times New Roman"/>
          <w:sz w:val="20"/>
          <w:szCs w:val="20"/>
        </w:rPr>
      </w:pPr>
      <w:r w:rsidRPr="007745BC">
        <w:rPr>
          <w:rFonts w:ascii="Times New Roman" w:eastAsia="宋体" w:hAnsi="Times New Roman" w:cs="Times New Roman"/>
          <w:sz w:val="20"/>
          <w:szCs w:val="20"/>
        </w:rPr>
        <w:lastRenderedPageBreak/>
        <w:t>Table 2-2. Comparison among different smallest maximum bandwidth</w:t>
      </w:r>
    </w:p>
    <w:tbl>
      <w:tblPr>
        <w:tblStyle w:val="affff"/>
        <w:tblW w:w="0" w:type="auto"/>
        <w:tblInd w:w="271" w:type="dxa"/>
        <w:tblLook w:val="04A0" w:firstRow="1" w:lastRow="0" w:firstColumn="1" w:lastColumn="0" w:noHBand="0" w:noVBand="1"/>
      </w:tblPr>
      <w:tblGrid>
        <w:gridCol w:w="1557"/>
        <w:gridCol w:w="1934"/>
        <w:gridCol w:w="1934"/>
        <w:gridCol w:w="1934"/>
        <w:gridCol w:w="1937"/>
      </w:tblGrid>
      <w:tr w:rsidR="000462F5" w:rsidRPr="007745BC" w:rsidTr="001D3820">
        <w:trPr>
          <w:trHeight w:val="369"/>
        </w:trPr>
        <w:tc>
          <w:tcPr>
            <w:tcW w:w="1557" w:type="dxa"/>
            <w:vAlign w:val="center"/>
          </w:tcPr>
          <w:p w:rsidR="000462F5" w:rsidRPr="007745BC" w:rsidRDefault="000462F5"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p>
        </w:tc>
        <w:tc>
          <w:tcPr>
            <w:tcW w:w="1934"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Option 1: 3MHz</w:t>
            </w:r>
          </w:p>
        </w:tc>
        <w:tc>
          <w:tcPr>
            <w:tcW w:w="1934"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Option 2: 5MHz</w:t>
            </w:r>
          </w:p>
        </w:tc>
        <w:tc>
          <w:tcPr>
            <w:tcW w:w="1934"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Option 3: 10MHz</w:t>
            </w:r>
          </w:p>
        </w:tc>
        <w:tc>
          <w:tcPr>
            <w:tcW w:w="1937"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Option 4:20MHz</w:t>
            </w:r>
          </w:p>
        </w:tc>
      </w:tr>
      <w:tr w:rsidR="000462F5" w:rsidRPr="007745BC" w:rsidTr="001D3820">
        <w:trPr>
          <w:trHeight w:val="2040"/>
        </w:trPr>
        <w:tc>
          <w:tcPr>
            <w:tcW w:w="1557"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System performance</w:t>
            </w:r>
          </w:p>
        </w:tc>
        <w:tc>
          <w:tcPr>
            <w:tcW w:w="1934"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SSB: redesign SSB with more symbols</w:t>
            </w:r>
          </w:p>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SIB1 PDCCH needs to be redesigned within 3MHz</w:t>
            </w:r>
          </w:p>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SIB1 PDSCH: adapted to 3MHz</w:t>
            </w:r>
          </w:p>
        </w:tc>
        <w:tc>
          <w:tcPr>
            <w:tcW w:w="1934"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Common SSB design based on 5MHz grid</w:t>
            </w:r>
          </w:p>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SIB1 PDCCH: 24RB CORESET can be applied within 5MHz</w:t>
            </w:r>
          </w:p>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SIB1 PDSCH: adapted to 5MHz</w:t>
            </w:r>
          </w:p>
        </w:tc>
        <w:tc>
          <w:tcPr>
            <w:tcW w:w="1934"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Common SSB design based on 5MHz grid</w:t>
            </w:r>
          </w:p>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SIB1 PDCCH: 24 or 48RB CORESET can be applied within 10MHz</w:t>
            </w:r>
          </w:p>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SIB1 PDSCH: adapted to 10MHz</w:t>
            </w:r>
          </w:p>
        </w:tc>
        <w:tc>
          <w:tcPr>
            <w:tcW w:w="1937"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 xml:space="preserve">Common signal design can be applied within 20MHz </w:t>
            </w:r>
          </w:p>
        </w:tc>
      </w:tr>
      <w:tr w:rsidR="000462F5" w:rsidRPr="007745BC" w:rsidTr="001D3820">
        <w:trPr>
          <w:trHeight w:val="650"/>
        </w:trPr>
        <w:tc>
          <w:tcPr>
            <w:tcW w:w="1557"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Cost/complexity</w:t>
            </w:r>
          </w:p>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Note 1</w:t>
            </w:r>
          </w:p>
        </w:tc>
        <w:tc>
          <w:tcPr>
            <w:tcW w:w="1934"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83%~87%</w:t>
            </w:r>
          </w:p>
        </w:tc>
        <w:tc>
          <w:tcPr>
            <w:tcW w:w="1934"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85%~89%</w:t>
            </w:r>
          </w:p>
        </w:tc>
        <w:tc>
          <w:tcPr>
            <w:tcW w:w="1934"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90%~94%</w:t>
            </w:r>
          </w:p>
        </w:tc>
        <w:tc>
          <w:tcPr>
            <w:tcW w:w="1937"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100%</w:t>
            </w:r>
          </w:p>
        </w:tc>
      </w:tr>
      <w:tr w:rsidR="000462F5" w:rsidRPr="007745BC" w:rsidTr="001D3820">
        <w:trPr>
          <w:trHeight w:val="369"/>
        </w:trPr>
        <w:tc>
          <w:tcPr>
            <w:tcW w:w="1557"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L2 buffer size</w:t>
            </w:r>
          </w:p>
        </w:tc>
        <w:tc>
          <w:tcPr>
            <w:tcW w:w="1934"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Low</w:t>
            </w:r>
          </w:p>
        </w:tc>
        <w:tc>
          <w:tcPr>
            <w:tcW w:w="1934"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Med-low</w:t>
            </w:r>
          </w:p>
        </w:tc>
        <w:tc>
          <w:tcPr>
            <w:tcW w:w="1934"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Med-high</w:t>
            </w:r>
          </w:p>
        </w:tc>
        <w:tc>
          <w:tcPr>
            <w:tcW w:w="1937"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High</w:t>
            </w:r>
          </w:p>
        </w:tc>
      </w:tr>
      <w:tr w:rsidR="000462F5" w:rsidRPr="007745BC" w:rsidTr="001D3820">
        <w:trPr>
          <w:trHeight w:val="840"/>
        </w:trPr>
        <w:tc>
          <w:tcPr>
            <w:tcW w:w="1557" w:type="dxa"/>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UE power consumption</w:t>
            </w:r>
          </w:p>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Note 2</w:t>
            </w:r>
          </w:p>
        </w:tc>
        <w:tc>
          <w:tcPr>
            <w:tcW w:w="1934"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68%</w:t>
            </w:r>
          </w:p>
        </w:tc>
        <w:tc>
          <w:tcPr>
            <w:tcW w:w="1934"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72%</w:t>
            </w:r>
          </w:p>
        </w:tc>
        <w:tc>
          <w:tcPr>
            <w:tcW w:w="1934"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81%</w:t>
            </w:r>
          </w:p>
        </w:tc>
        <w:tc>
          <w:tcPr>
            <w:tcW w:w="1937" w:type="dxa"/>
            <w:vAlign w:val="center"/>
          </w:tcPr>
          <w:p w:rsidR="000462F5" w:rsidRPr="007745BC" w:rsidRDefault="00FB4FFC" w:rsidP="001D3820">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100%</w:t>
            </w:r>
          </w:p>
        </w:tc>
      </w:tr>
      <w:tr w:rsidR="000462F5" w:rsidRPr="007745BC" w:rsidTr="001D3820">
        <w:trPr>
          <w:trHeight w:val="650"/>
        </w:trPr>
        <w:tc>
          <w:tcPr>
            <w:tcW w:w="9296" w:type="dxa"/>
            <w:gridSpan w:val="5"/>
            <w:vAlign w:val="center"/>
          </w:tcPr>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 xml:space="preserve">Note 1: </w:t>
            </w:r>
            <w:r w:rsidR="00333C46">
              <w:rPr>
                <w:rFonts w:ascii="Times New Roman" w:eastAsia="宋体" w:hAnsi="Times New Roman" w:cs="Times New Roman"/>
                <w:color w:val="000000"/>
                <w:sz w:val="20"/>
                <w:szCs w:val="20"/>
              </w:rPr>
              <w:t>B</w:t>
            </w:r>
            <w:r w:rsidR="00333C46" w:rsidRPr="007745BC">
              <w:rPr>
                <w:rFonts w:ascii="Times New Roman" w:eastAsia="宋体" w:hAnsi="Times New Roman" w:cs="Times New Roman"/>
                <w:color w:val="000000"/>
                <w:sz w:val="20"/>
                <w:szCs w:val="20"/>
              </w:rPr>
              <w:t xml:space="preserve">ased </w:t>
            </w:r>
            <w:r w:rsidRPr="007745BC">
              <w:rPr>
                <w:rFonts w:ascii="Times New Roman" w:eastAsia="宋体" w:hAnsi="Times New Roman" w:cs="Times New Roman"/>
                <w:color w:val="000000"/>
                <w:sz w:val="20"/>
                <w:szCs w:val="20"/>
              </w:rPr>
              <w:t>on complexity/cost calculation in TR 38.865 compared to 20MHz</w:t>
            </w:r>
          </w:p>
          <w:p w:rsidR="000462F5" w:rsidRPr="007745BC" w:rsidRDefault="00FB4FFC" w:rsidP="007745BC">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sidRPr="007745BC">
              <w:rPr>
                <w:rFonts w:ascii="Times New Roman" w:eastAsia="宋体" w:hAnsi="Times New Roman" w:cs="Times New Roman"/>
                <w:color w:val="000000"/>
                <w:sz w:val="20"/>
                <w:szCs w:val="20"/>
              </w:rPr>
              <w:t xml:space="preserve">Note 2: </w:t>
            </w:r>
            <w:r w:rsidR="00333C46">
              <w:rPr>
                <w:rFonts w:ascii="Times New Roman" w:eastAsia="宋体" w:hAnsi="Times New Roman" w:cs="Times New Roman"/>
                <w:color w:val="000000"/>
                <w:sz w:val="20"/>
                <w:szCs w:val="20"/>
              </w:rPr>
              <w:t>B</w:t>
            </w:r>
            <w:r w:rsidR="00333C46" w:rsidRPr="007745BC">
              <w:rPr>
                <w:rFonts w:ascii="Times New Roman" w:eastAsia="宋体" w:hAnsi="Times New Roman" w:cs="Times New Roman"/>
                <w:color w:val="000000"/>
                <w:sz w:val="20"/>
                <w:szCs w:val="20"/>
              </w:rPr>
              <w:t xml:space="preserve">ased </w:t>
            </w:r>
            <w:r w:rsidRPr="007745BC">
              <w:rPr>
                <w:rFonts w:ascii="Times New Roman" w:eastAsia="宋体" w:hAnsi="Times New Roman" w:cs="Times New Roman"/>
                <w:color w:val="000000"/>
                <w:sz w:val="20"/>
                <w:szCs w:val="20"/>
              </w:rPr>
              <w:t xml:space="preserve">on formula </w:t>
            </w:r>
            <w:r w:rsidRPr="007745BC">
              <w:rPr>
                <w:rFonts w:ascii="Times New Roman" w:eastAsia="宋体" w:hAnsi="Times New Roman" w:cs="Times New Roman"/>
                <w:sz w:val="20"/>
                <w:szCs w:val="20"/>
              </w:rPr>
              <w:t>X MHz = 0.4 + 0.6 * (X - 20) / 80</w:t>
            </w:r>
            <w:r w:rsidRPr="007745BC">
              <w:rPr>
                <w:rFonts w:ascii="Times New Roman" w:eastAsia="宋体" w:hAnsi="Times New Roman" w:cs="Times New Roman"/>
                <w:color w:val="000000"/>
                <w:sz w:val="20"/>
                <w:szCs w:val="20"/>
              </w:rPr>
              <w:t xml:space="preserve"> in TR 38.840</w:t>
            </w:r>
          </w:p>
        </w:tc>
      </w:tr>
    </w:tbl>
    <w:p w:rsidR="000462F5" w:rsidRPr="007745BC" w:rsidRDefault="00FB4FFC" w:rsidP="007745BC">
      <w:pPr>
        <w:spacing w:before="120" w:after="120"/>
        <w:rPr>
          <w:rFonts w:ascii="Times New Roman" w:hAnsi="Times New Roman" w:cs="Times New Roman"/>
          <w:color w:val="000000"/>
          <w:sz w:val="20"/>
          <w:szCs w:val="20"/>
        </w:rPr>
      </w:pPr>
      <w:r w:rsidRPr="007745BC">
        <w:rPr>
          <w:rFonts w:ascii="Times New Roman" w:hAnsi="Times New Roman" w:cs="Times New Roman"/>
          <w:color w:val="000000"/>
          <w:sz w:val="20"/>
          <w:szCs w:val="20"/>
        </w:rPr>
        <w:t>The comparison among Option 1~4 are listed in Table 2-2. It can be found that option 1 has significant system performance impact while offering minimal additional benefits, which should be deprioritized. Option 2 and option 3 have similar impact on common signal design and impose fewer restrictions on normal UE. Furthermore, reduction of the bandwidth from 20MHz to 10MHz and 5MHz achieves more than 5% and 10% complexity reduction, respectively. Therefore, 5MHz can be considered as starting point for a tradeoff among complexity, system performance</w:t>
      </w:r>
      <w:r w:rsidR="001D3820">
        <w:rPr>
          <w:rFonts w:ascii="Times New Roman" w:hAnsi="Times New Roman" w:cs="Times New Roman"/>
          <w:color w:val="000000"/>
          <w:sz w:val="20"/>
          <w:szCs w:val="20"/>
        </w:rPr>
        <w:t xml:space="preserve"> </w:t>
      </w:r>
      <w:r w:rsidR="001D3820">
        <w:rPr>
          <w:rFonts w:ascii="Times New Roman" w:hAnsi="Times New Roman" w:cs="Times New Roman" w:hint="eastAsia"/>
          <w:color w:val="000000"/>
          <w:sz w:val="20"/>
          <w:szCs w:val="20"/>
        </w:rPr>
        <w:t>and</w:t>
      </w:r>
      <w:r w:rsidR="001D3820">
        <w:rPr>
          <w:rFonts w:ascii="Times New Roman" w:hAnsi="Times New Roman" w:cs="Times New Roman"/>
          <w:color w:val="000000"/>
          <w:sz w:val="20"/>
          <w:szCs w:val="20"/>
        </w:rPr>
        <w:t xml:space="preserve"> </w:t>
      </w:r>
      <w:r w:rsidRPr="007745BC">
        <w:rPr>
          <w:rFonts w:ascii="Times New Roman" w:hAnsi="Times New Roman" w:cs="Times New Roman"/>
          <w:color w:val="000000"/>
          <w:sz w:val="20"/>
          <w:szCs w:val="20"/>
        </w:rPr>
        <w:t xml:space="preserve">UE power consumption. </w:t>
      </w:r>
    </w:p>
    <w:p w:rsidR="000462F5" w:rsidRDefault="00FB4FFC">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 xml:space="preserve">Proposal 2: </w:t>
      </w:r>
      <w:r>
        <w:rPr>
          <w:rFonts w:ascii="Times New Roman" w:hAnsi="Times New Roman" w:cs="Times New Roman"/>
          <w:i/>
          <w:iCs/>
          <w:color w:val="000000"/>
          <w:sz w:val="20"/>
          <w:szCs w:val="20"/>
        </w:rPr>
        <w:t>For 6GR design, as a starting point, the smallest UE RF/BB bandwidth of diverse device types is recommended as 5MHz with 15KHz.</w:t>
      </w:r>
    </w:p>
    <w:p w:rsidR="000462F5" w:rsidRDefault="00FB4FFC">
      <w:pPr>
        <w:pStyle w:val="3"/>
      </w:pPr>
      <w:r>
        <w:t>Views on other parameters/factors for each device type</w:t>
      </w:r>
    </w:p>
    <w:p w:rsidR="000462F5" w:rsidRDefault="00FB4FFC">
      <w:pPr>
        <w:numPr>
          <w:ilvl w:val="255"/>
          <w:numId w:val="0"/>
        </w:num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Regarding other potential factor/parameters for consideration, based on the list agreed in RAN#109, to ensure sufficient performance gap comparing with 5G and among device types (e.g., Advanced UE vs. Normal UE vs. Scalable UE), the basic capability set, including bandwidth, Rx/Tx, modulation order, can be further considered as shown in Table 2-3.</w:t>
      </w:r>
    </w:p>
    <w:tbl>
      <w:tblPr>
        <w:tblStyle w:val="affff"/>
        <w:tblW w:w="0" w:type="auto"/>
        <w:tblLook w:val="04A0" w:firstRow="1" w:lastRow="0" w:firstColumn="1" w:lastColumn="0" w:noHBand="0" w:noVBand="1"/>
      </w:tblPr>
      <w:tblGrid>
        <w:gridCol w:w="9629"/>
      </w:tblGrid>
      <w:tr w:rsidR="000462F5">
        <w:tc>
          <w:tcPr>
            <w:tcW w:w="9629" w:type="dxa"/>
          </w:tcPr>
          <w:p w:rsidR="000462F5" w:rsidRDefault="00FB4FFC">
            <w:pPr>
              <w:widowControl/>
              <w:spacing w:line="240" w:lineRule="auto"/>
              <w:jc w:val="left"/>
              <w:rPr>
                <w:rFonts w:ascii="Times New Roman" w:eastAsia="Times New Roman" w:hAnsi="Times New Roman" w:cs="Times New Roman"/>
                <w:sz w:val="20"/>
                <w:szCs w:val="20"/>
              </w:rPr>
            </w:pPr>
            <w:r>
              <w:rPr>
                <w:rFonts w:ascii="Times New Roman" w:eastAsia="Times New Roman" w:hAnsi="Times New Roman" w:cs="Times New Roman"/>
                <w:b/>
                <w:bCs/>
                <w:sz w:val="20"/>
                <w:szCs w:val="20"/>
                <w:highlight w:val="green"/>
                <w:u w:val="single"/>
              </w:rPr>
              <w:t>Proposal 4</w:t>
            </w:r>
            <w:r>
              <w:rPr>
                <w:rFonts w:ascii="Times New Roman" w:eastAsia="Times New Roman" w:hAnsi="Times New Roman" w:cs="Times New Roman"/>
                <w:sz w:val="20"/>
                <w:szCs w:val="20"/>
                <w:highlight w:val="green"/>
                <w:u w:val="single"/>
              </w:rPr>
              <w:t>:</w:t>
            </w:r>
            <w:r>
              <w:rPr>
                <w:rFonts w:ascii="Times New Roman" w:eastAsia="Times New Roman" w:hAnsi="Times New Roman" w:cs="Times New Roman"/>
                <w:sz w:val="20"/>
                <w:szCs w:val="20"/>
                <w:highlight w:val="green"/>
              </w:rPr>
              <w:t xml:space="preserve"> In terms of diverse device types, study further:</w:t>
            </w:r>
          </w:p>
          <w:p w:rsidR="000462F5" w:rsidRDefault="00FB4FFC">
            <w:pPr>
              <w:widowControl/>
              <w:numPr>
                <w:ilvl w:val="0"/>
                <w:numId w:val="34"/>
              </w:numPr>
              <w:spacing w:line="240" w:lineRule="auto"/>
              <w:contextualSpacing/>
              <w:jc w:val="left"/>
              <w:rPr>
                <w:rFonts w:ascii="Times New Roman" w:eastAsia="Times New Roman" w:hAnsi="Times New Roman" w:cs="Times New Roman"/>
                <w:color w:val="000000"/>
                <w:sz w:val="20"/>
                <w:szCs w:val="20"/>
              </w:rPr>
            </w:pPr>
            <w:r>
              <w:rPr>
                <w:rFonts w:ascii="Times New Roman" w:eastAsia="等线 Light" w:hAnsi="Times New Roman" w:cs="Times New Roman"/>
                <w:color w:val="000000"/>
                <w:sz w:val="20"/>
                <w:szCs w:val="20"/>
              </w:rPr>
              <w:t>Possible parameters/factors, e.g.:</w:t>
            </w:r>
          </w:p>
          <w:p w:rsidR="000462F5" w:rsidRDefault="00FB4FFC">
            <w:pPr>
              <w:widowControl/>
              <w:numPr>
                <w:ilvl w:val="1"/>
                <w:numId w:val="34"/>
              </w:numPr>
              <w:spacing w:line="240" w:lineRule="auto"/>
              <w:contextualSpacing/>
              <w:jc w:val="left"/>
              <w:rPr>
                <w:rFonts w:ascii="Times New Roman" w:eastAsia="Times New Roman" w:hAnsi="Times New Roman" w:cs="Times New Roman"/>
                <w:color w:val="000000"/>
                <w:sz w:val="20"/>
                <w:szCs w:val="20"/>
              </w:rPr>
            </w:pPr>
            <w:r>
              <w:rPr>
                <w:rFonts w:ascii="Times New Roman" w:eastAsia="等线 Light" w:hAnsi="Times New Roman" w:cs="Times New Roman"/>
                <w:color w:val="000000"/>
                <w:sz w:val="20"/>
                <w:szCs w:val="20"/>
              </w:rPr>
              <w:t>Number of Tx antennas/chains</w:t>
            </w:r>
          </w:p>
          <w:p w:rsidR="000462F5" w:rsidRDefault="00FB4FFC">
            <w:pPr>
              <w:widowControl/>
              <w:numPr>
                <w:ilvl w:val="1"/>
                <w:numId w:val="34"/>
              </w:numPr>
              <w:spacing w:line="240" w:lineRule="auto"/>
              <w:contextualSpacing/>
              <w:jc w:val="left"/>
              <w:rPr>
                <w:rFonts w:ascii="Times New Roman" w:eastAsia="Times New Roman" w:hAnsi="Times New Roman" w:cs="Times New Roman"/>
                <w:color w:val="000000"/>
                <w:sz w:val="20"/>
                <w:szCs w:val="20"/>
              </w:rPr>
            </w:pPr>
            <w:r>
              <w:rPr>
                <w:rFonts w:ascii="Times New Roman" w:eastAsia="等线 Light" w:hAnsi="Times New Roman" w:cs="Times New Roman"/>
                <w:color w:val="000000"/>
                <w:sz w:val="20"/>
                <w:szCs w:val="20"/>
              </w:rPr>
              <w:t>Number of Rx antennas/chains</w:t>
            </w:r>
          </w:p>
          <w:p w:rsidR="000462F5" w:rsidRDefault="00FB4FFC">
            <w:pPr>
              <w:widowControl/>
              <w:numPr>
                <w:ilvl w:val="1"/>
                <w:numId w:val="34"/>
              </w:numPr>
              <w:spacing w:line="240" w:lineRule="auto"/>
              <w:contextualSpacing/>
              <w:jc w:val="left"/>
              <w:rPr>
                <w:rFonts w:ascii="Times New Roman" w:eastAsia="Times New Roman" w:hAnsi="Times New Roman" w:cs="Times New Roman"/>
                <w:color w:val="000000"/>
                <w:sz w:val="20"/>
                <w:szCs w:val="20"/>
              </w:rPr>
            </w:pPr>
            <w:r>
              <w:rPr>
                <w:rFonts w:ascii="Times New Roman" w:eastAsia="等线 Light" w:hAnsi="Times New Roman" w:cs="Times New Roman"/>
                <w:color w:val="000000"/>
                <w:sz w:val="20"/>
                <w:szCs w:val="20"/>
              </w:rPr>
              <w:t>Power classes</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Maximum UE bandwidth (DL/UL)</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Peak data rate (DL/UL)</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Maximum MIMO layers (DL/UL)</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Duplex mode</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Max modulation order (DL/UL)</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CA/spectrum aggregation (DL/UL)</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UE processing capabilities</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Coverage </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Energy efficiency</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Mobility/speed</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Sensing</w:t>
            </w:r>
          </w:p>
          <w:p w:rsidR="000462F5" w:rsidRDefault="00FB4FFC">
            <w:pPr>
              <w:widowControl/>
              <w:numPr>
                <w:ilvl w:val="1"/>
                <w:numId w:val="34"/>
              </w:numPr>
              <w:spacing w:line="240" w:lineRule="auto"/>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AI</w:t>
            </w:r>
          </w:p>
          <w:p w:rsidR="000462F5" w:rsidRDefault="00FB4FFC">
            <w:pPr>
              <w:widowControl/>
              <w:spacing w:line="240" w:lineRule="auto"/>
              <w:ind w:left="720"/>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Note: some of the above parameters/factors may be related with form factor</w:t>
            </w:r>
          </w:p>
          <w:p w:rsidR="000462F5" w:rsidRDefault="00FB4FFC">
            <w:pPr>
              <w:widowControl/>
              <w:spacing w:line="240" w:lineRule="auto"/>
              <w:ind w:left="720"/>
              <w:contextualSpacing/>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Note: aim to have a focused/limited set of parameters/factors for a device type</w:t>
            </w:r>
          </w:p>
          <w:p w:rsidR="000462F5" w:rsidRDefault="00FB4FFC">
            <w:pPr>
              <w:numPr>
                <w:ilvl w:val="255"/>
                <w:numId w:val="0"/>
              </w:numPr>
              <w:adjustRightInd w:val="0"/>
              <w:snapToGrid w:val="0"/>
              <w:spacing w:after="120"/>
              <w:rPr>
                <w:rFonts w:ascii="Times New Roman" w:hAnsi="Times New Roman" w:cs="Times New Roman"/>
                <w:sz w:val="20"/>
                <w:szCs w:val="20"/>
              </w:rPr>
            </w:pPr>
            <w:r>
              <w:rPr>
                <w:rFonts w:ascii="Times New Roman" w:eastAsia="等线 Light" w:hAnsi="Times New Roman" w:cs="Times New Roman"/>
                <w:color w:val="000000"/>
                <w:sz w:val="20"/>
                <w:szCs w:val="20"/>
              </w:rPr>
              <w:t>The value(s) for the identified parameters for a device type</w:t>
            </w:r>
          </w:p>
        </w:tc>
      </w:tr>
    </w:tbl>
    <w:p w:rsidR="000462F5" w:rsidRDefault="00FB4FFC">
      <w:pPr>
        <w:numPr>
          <w:ilvl w:val="255"/>
          <w:numId w:val="0"/>
        </w:numPr>
        <w:spacing w:before="120" w:after="120"/>
        <w:rPr>
          <w:rFonts w:ascii="Times New Roman" w:hAnsi="Times New Roman" w:cs="Times New Roman"/>
          <w:sz w:val="20"/>
          <w:szCs w:val="20"/>
        </w:rPr>
      </w:pPr>
      <w:r>
        <w:rPr>
          <w:rFonts w:ascii="Times New Roman" w:hAnsi="Times New Roman" w:cs="Times New Roman"/>
          <w:sz w:val="20"/>
          <w:szCs w:val="20"/>
        </w:rPr>
        <w:lastRenderedPageBreak/>
        <w:t xml:space="preserve">For example, for a low-end RedCap UE targeting 10Mbps peak data rate, a 1-Rx configuration with up to 16QAM is sufficient. However, an advanced UE (e.g., FWA, CPE or vehicle) may equip 8Rx/8Tx to achieve higher data rate and stringent latency requirement. </w:t>
      </w:r>
    </w:p>
    <w:p w:rsidR="000462F5" w:rsidRDefault="00FB4FFC">
      <w:pPr>
        <w:numPr>
          <w:ilvl w:val="255"/>
          <w:numId w:val="0"/>
        </w:numPr>
        <w:spacing w:before="120" w:after="120"/>
        <w:jc w:val="center"/>
        <w:rPr>
          <w:rFonts w:ascii="Times New Roman" w:hAnsi="Times New Roman" w:cs="Times New Roman"/>
          <w:sz w:val="20"/>
          <w:szCs w:val="20"/>
        </w:rPr>
      </w:pPr>
      <w:r>
        <w:rPr>
          <w:rFonts w:ascii="Times New Roman" w:hAnsi="Times New Roman" w:cs="Times New Roman"/>
          <w:sz w:val="20"/>
          <w:szCs w:val="20"/>
        </w:rPr>
        <w:t>Table 2-3. Basic capabilities for different device types</w:t>
      </w:r>
    </w:p>
    <w:tbl>
      <w:tblPr>
        <w:tblW w:w="8784" w:type="dxa"/>
        <w:jc w:val="center"/>
        <w:tblLook w:val="04A0" w:firstRow="1" w:lastRow="0" w:firstColumn="1" w:lastColumn="0" w:noHBand="0" w:noVBand="1"/>
      </w:tblPr>
      <w:tblGrid>
        <w:gridCol w:w="2117"/>
        <w:gridCol w:w="2120"/>
        <w:gridCol w:w="2421"/>
        <w:gridCol w:w="2126"/>
      </w:tblGrid>
      <w:tr w:rsidR="000462F5">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b/>
                <w:bCs/>
                <w:color w:val="000000"/>
                <w:sz w:val="20"/>
                <w:szCs w:val="20"/>
              </w:rPr>
            </w:pPr>
            <w:r>
              <w:rPr>
                <w:rFonts w:ascii="Times New Roman" w:eastAsia="微软雅黑" w:hAnsi="Times New Roman" w:cs="Times New Roman"/>
                <w:b/>
                <w:bCs/>
                <w:color w:val="000000"/>
                <w:sz w:val="20"/>
                <w:szCs w:val="20"/>
                <w:lang w:bidi="ar"/>
              </w:rPr>
              <w:t>Parameter list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b/>
                <w:bCs/>
                <w:color w:val="000000"/>
                <w:sz w:val="20"/>
                <w:szCs w:val="20"/>
              </w:rPr>
            </w:pPr>
            <w:r>
              <w:rPr>
                <w:rFonts w:ascii="Times New Roman" w:eastAsia="微软雅黑" w:hAnsi="Times New Roman" w:cs="Times New Roman"/>
                <w:b/>
                <w:bCs/>
                <w:color w:val="000000"/>
                <w:sz w:val="20"/>
                <w:szCs w:val="20"/>
                <w:lang w:bidi="ar"/>
              </w:rPr>
              <w:t>Advanced UE (e.g., CPE, FWA)</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b/>
                <w:bCs/>
                <w:color w:val="000000"/>
                <w:sz w:val="20"/>
                <w:szCs w:val="20"/>
              </w:rPr>
            </w:pPr>
            <w:r>
              <w:rPr>
                <w:rFonts w:ascii="Times New Roman" w:eastAsia="微软雅黑" w:hAnsi="Times New Roman" w:cs="Times New Roman"/>
                <w:b/>
                <w:bCs/>
                <w:color w:val="000000"/>
                <w:sz w:val="20"/>
                <w:szCs w:val="20"/>
                <w:lang w:bidi="ar"/>
              </w:rPr>
              <w:t>Normal UE (Smartphone)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top"/>
              <w:rPr>
                <w:rFonts w:ascii="Times New Roman" w:eastAsia="微软雅黑" w:hAnsi="Times New Roman" w:cs="Times New Roman"/>
                <w:b/>
                <w:bCs/>
                <w:color w:val="000000"/>
                <w:sz w:val="20"/>
                <w:szCs w:val="20"/>
              </w:rPr>
            </w:pPr>
            <w:r>
              <w:rPr>
                <w:rFonts w:ascii="Times New Roman" w:eastAsia="微软雅黑" w:hAnsi="Times New Roman" w:cs="Times New Roman"/>
                <w:b/>
                <w:bCs/>
                <w:color w:val="000000"/>
                <w:sz w:val="20"/>
                <w:szCs w:val="20"/>
                <w:lang w:bidi="ar"/>
              </w:rPr>
              <w:t>Scalable UE (IoT)</w:t>
            </w:r>
          </w:p>
        </w:tc>
      </w:tr>
      <w:tr w:rsidR="000462F5">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RF/BB BW</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400MHz</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lang w:bidi="ar"/>
              </w:rPr>
            </w:pPr>
            <w:r>
              <w:rPr>
                <w:rFonts w:ascii="Times New Roman" w:eastAsia="微软雅黑" w:hAnsi="Times New Roman" w:cs="Times New Roman"/>
                <w:color w:val="000000"/>
                <w:sz w:val="20"/>
                <w:szCs w:val="20"/>
                <w:lang w:bidi="ar"/>
              </w:rPr>
              <w:t>100MHz for 15KHz SCS, 200MHz for 30KHz SCS for sub 6G</w:t>
            </w:r>
          </w:p>
          <w:p w:rsidR="000462F5" w:rsidRDefault="00FB4FFC">
            <w:pPr>
              <w:spacing w:before="120" w:after="120"/>
              <w:jc w:val="center"/>
              <w:textAlignment w:val="center"/>
              <w:rPr>
                <w:rFonts w:ascii="Times New Roman" w:eastAsia="微软雅黑" w:hAnsi="Times New Roman" w:cs="Times New Roman"/>
                <w:color w:val="000000"/>
                <w:sz w:val="20"/>
                <w:szCs w:val="20"/>
                <w:lang w:bidi="ar"/>
              </w:rPr>
            </w:pPr>
            <w:r>
              <w:rPr>
                <w:rFonts w:ascii="Times New Roman" w:eastAsia="微软雅黑" w:hAnsi="Times New Roman" w:cs="Times New Roman"/>
                <w:color w:val="000000"/>
                <w:sz w:val="20"/>
                <w:szCs w:val="20"/>
                <w:lang w:bidi="ar"/>
              </w:rPr>
              <w:t>400MHz for 30KHz SCS around 7GHz</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top"/>
              <w:rPr>
                <w:rFonts w:ascii="Times New Roman" w:eastAsia="微软雅黑" w:hAnsi="Times New Roman" w:cs="Times New Roman"/>
                <w:color w:val="000000"/>
                <w:sz w:val="20"/>
                <w:szCs w:val="20"/>
                <w:lang w:bidi="ar"/>
              </w:rPr>
            </w:pPr>
            <w:r>
              <w:rPr>
                <w:rFonts w:ascii="Times New Roman" w:eastAsia="微软雅黑" w:hAnsi="Times New Roman" w:cs="Times New Roman"/>
                <w:color w:val="000000"/>
                <w:sz w:val="20"/>
                <w:szCs w:val="20"/>
                <w:lang w:bidi="ar"/>
              </w:rPr>
              <w:t>As starting point,</w:t>
            </w:r>
          </w:p>
          <w:p w:rsidR="000462F5" w:rsidRDefault="00FB4FFC">
            <w:pPr>
              <w:spacing w:before="120" w:after="120"/>
              <w:jc w:val="center"/>
              <w:textAlignment w:val="top"/>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5MHz for 15KHz SCS, 10MHz for 30KHzSCS</w:t>
            </w:r>
          </w:p>
        </w:tc>
      </w:tr>
      <w:tr w:rsidR="000462F5">
        <w:trPr>
          <w:trHeight w:val="285"/>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Rx/Tx antenna</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8Rx/8Tx</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Up to 8Rx/4Tx</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top"/>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1Rx/1Tx</w:t>
            </w:r>
          </w:p>
        </w:tc>
      </w:tr>
      <w:tr w:rsidR="000462F5">
        <w:trPr>
          <w:trHeight w:val="285"/>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MIMO layer</w:t>
            </w:r>
            <w:r>
              <w:rPr>
                <w:rFonts w:ascii="Times New Roman" w:eastAsia="微软雅黑" w:hAnsi="Times New Roman" w:cs="Times New Roman"/>
                <w:color w:val="000000"/>
                <w:sz w:val="20"/>
                <w:szCs w:val="20"/>
                <w:lang w:bidi="ar"/>
              </w:rPr>
              <w:t>（</w:t>
            </w:r>
            <w:r>
              <w:rPr>
                <w:rFonts w:ascii="Times New Roman" w:eastAsia="微软雅黑" w:hAnsi="Times New Roman" w:cs="Times New Roman"/>
                <w:color w:val="000000"/>
                <w:sz w:val="20"/>
                <w:szCs w:val="20"/>
                <w:lang w:bidi="ar"/>
              </w:rPr>
              <w:t>DL/UL</w:t>
            </w:r>
            <w:r>
              <w:rPr>
                <w:rFonts w:ascii="Times New Roman" w:eastAsia="微软雅黑" w:hAnsi="Times New Roman" w:cs="Times New Roman"/>
                <w:color w:val="000000"/>
                <w:sz w:val="20"/>
                <w:szCs w:val="20"/>
                <w:lang w:bidi="ar"/>
              </w:rPr>
              <w: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top"/>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8/8</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top"/>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8/4</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top"/>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1/1</w:t>
            </w:r>
          </w:p>
        </w:tc>
      </w:tr>
      <w:tr w:rsidR="000462F5">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Max modulation order</w:t>
            </w:r>
            <w:r>
              <w:rPr>
                <w:rFonts w:ascii="Times New Roman" w:eastAsia="微软雅黑" w:hAnsi="Times New Roman" w:cs="Times New Roman"/>
                <w:color w:val="000000"/>
                <w:sz w:val="20"/>
                <w:szCs w:val="20"/>
                <w:lang w:bidi="ar"/>
              </w:rPr>
              <w:t>（</w:t>
            </w:r>
            <w:r>
              <w:rPr>
                <w:rFonts w:ascii="Times New Roman" w:eastAsia="微软雅黑" w:hAnsi="Times New Roman" w:cs="Times New Roman"/>
                <w:color w:val="000000"/>
                <w:sz w:val="20"/>
                <w:szCs w:val="20"/>
                <w:lang w:bidi="ar"/>
              </w:rPr>
              <w:t>DL/UL</w:t>
            </w:r>
            <w:r>
              <w:rPr>
                <w:rFonts w:ascii="Times New Roman" w:eastAsia="微软雅黑" w:hAnsi="Times New Roman" w:cs="Times New Roman"/>
                <w:color w:val="000000"/>
                <w:sz w:val="20"/>
                <w:szCs w:val="20"/>
                <w:lang w:bidi="ar"/>
              </w:rPr>
              <w: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1024QAM/1024QAM</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1024QAM/256QAM</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top"/>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64QAM (or 16QAM)/16QAM</w:t>
            </w:r>
          </w:p>
        </w:tc>
      </w:tr>
      <w:tr w:rsidR="000462F5">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lang w:bidi="ar"/>
              </w:rPr>
            </w:pPr>
            <w:r>
              <w:rPr>
                <w:rFonts w:ascii="Times New Roman" w:eastAsia="微软雅黑" w:hAnsi="Times New Roman" w:cs="Times New Roman"/>
                <w:color w:val="000000"/>
                <w:sz w:val="20"/>
                <w:szCs w:val="20"/>
                <w:lang w:bidi="ar"/>
              </w:rPr>
              <w:t>Duplex Mode</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lang w:bidi="ar"/>
              </w:rPr>
            </w:pPr>
            <w:r>
              <w:rPr>
                <w:rFonts w:ascii="Times New Roman" w:eastAsia="微软雅黑" w:hAnsi="Times New Roman" w:cs="Times New Roman"/>
                <w:color w:val="000000"/>
                <w:sz w:val="20"/>
                <w:szCs w:val="20"/>
                <w:lang w:bidi="ar"/>
              </w:rPr>
              <w:t>FDD/TDD</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center"/>
              <w:rPr>
                <w:rFonts w:ascii="Times New Roman" w:eastAsia="微软雅黑" w:hAnsi="Times New Roman" w:cs="Times New Roman"/>
                <w:color w:val="000000"/>
                <w:sz w:val="20"/>
                <w:szCs w:val="20"/>
                <w:lang w:bidi="ar"/>
              </w:rPr>
            </w:pPr>
            <w:r>
              <w:rPr>
                <w:rFonts w:ascii="Times New Roman" w:eastAsia="微软雅黑" w:hAnsi="Times New Roman" w:cs="Times New Roman"/>
                <w:color w:val="000000"/>
                <w:sz w:val="20"/>
                <w:szCs w:val="20"/>
                <w:lang w:bidi="ar"/>
              </w:rPr>
              <w:t>FDD/TDD</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2F5" w:rsidRDefault="00FB4FFC">
            <w:pPr>
              <w:spacing w:before="120" w:after="120"/>
              <w:jc w:val="center"/>
              <w:textAlignment w:val="top"/>
              <w:rPr>
                <w:rFonts w:ascii="Times New Roman" w:eastAsia="微软雅黑" w:hAnsi="Times New Roman" w:cs="Times New Roman"/>
                <w:color w:val="000000"/>
                <w:sz w:val="20"/>
                <w:szCs w:val="20"/>
                <w:lang w:bidi="ar"/>
              </w:rPr>
            </w:pPr>
            <w:r>
              <w:rPr>
                <w:rFonts w:ascii="Times New Roman" w:eastAsia="微软雅黑" w:hAnsi="Times New Roman" w:cs="Times New Roman"/>
                <w:color w:val="000000"/>
                <w:sz w:val="20"/>
                <w:szCs w:val="20"/>
                <w:lang w:bidi="ar"/>
              </w:rPr>
              <w:t>Half-d</w:t>
            </w:r>
            <w:r>
              <w:rPr>
                <w:rFonts w:ascii="Times New Roman" w:eastAsia="微软雅黑" w:hAnsi="Times New Roman" w:cs="Times New Roman" w:hint="eastAsia"/>
                <w:color w:val="000000"/>
                <w:sz w:val="20"/>
                <w:szCs w:val="20"/>
                <w:lang w:bidi="ar"/>
              </w:rPr>
              <w:t>uplex</w:t>
            </w:r>
            <w:r>
              <w:rPr>
                <w:rFonts w:ascii="Times New Roman" w:eastAsia="微软雅黑" w:hAnsi="Times New Roman" w:cs="Times New Roman"/>
                <w:color w:val="000000"/>
                <w:sz w:val="20"/>
                <w:szCs w:val="20"/>
                <w:lang w:bidi="ar"/>
              </w:rPr>
              <w:t xml:space="preserve"> </w:t>
            </w:r>
          </w:p>
        </w:tc>
      </w:tr>
    </w:tbl>
    <w:p w:rsidR="000462F5" w:rsidRDefault="00FB4FFC">
      <w:pPr>
        <w:snapToGrid w:val="0"/>
        <w:spacing w:before="120" w:after="120"/>
        <w:rPr>
          <w:rFonts w:ascii="Times New Roman" w:hAnsi="Times New Roman" w:cs="Times New Roman"/>
          <w:b/>
          <w:bCs/>
          <w:i/>
          <w:sz w:val="20"/>
          <w:szCs w:val="20"/>
        </w:rPr>
      </w:pPr>
      <w:r>
        <w:rPr>
          <w:rFonts w:ascii="Times New Roman" w:hAnsi="Times New Roman" w:cs="Times New Roman"/>
          <w:iCs/>
          <w:color w:val="000000"/>
          <w:sz w:val="20"/>
          <w:szCs w:val="20"/>
        </w:rPr>
        <w:t>Additionally, a forward-compatible mechanism should be designed to make sure a certain lower capability is only allowed in devices with form factor limitation, to prevent the abuse of using a scalable UE and avoid the implementation of mandatory features of a normal UE.</w:t>
      </w:r>
    </w:p>
    <w:p w:rsidR="000462F5" w:rsidRDefault="00FB4FFC">
      <w:pPr>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3: </w:t>
      </w:r>
      <w:r>
        <w:rPr>
          <w:rFonts w:ascii="Times New Roman" w:hAnsi="Times New Roman" w:cs="Times New Roman"/>
          <w:bCs/>
          <w:i/>
          <w:sz w:val="20"/>
          <w:szCs w:val="20"/>
        </w:rPr>
        <w:t xml:space="preserve">For 6GR design, the impacts of BW, Antenna Configuration should be at least considered to achieve the scalable design. </w:t>
      </w:r>
    </w:p>
    <w:p w:rsidR="000462F5" w:rsidRDefault="00FB4FFC">
      <w:pPr>
        <w:pStyle w:val="affff7"/>
        <w:widowControl/>
        <w:numPr>
          <w:ilvl w:val="0"/>
          <w:numId w:val="34"/>
        </w:numPr>
        <w:snapToGrid w:val="0"/>
        <w:spacing w:before="120" w:afterLines="50" w:after="120"/>
        <w:contextualSpacing/>
        <w:rPr>
          <w:rFonts w:ascii="Times New Roman" w:hAnsi="Times New Roman" w:cs="Times New Roman"/>
          <w:i/>
          <w:sz w:val="20"/>
          <w:szCs w:val="20"/>
        </w:rPr>
      </w:pPr>
      <w:r>
        <w:rPr>
          <w:rFonts w:ascii="Times New Roman" w:hAnsi="Times New Roman" w:cs="Times New Roman"/>
          <w:i/>
          <w:sz w:val="20"/>
          <w:szCs w:val="20"/>
        </w:rPr>
        <w:t>The assumption on basic capabilities listed in Table 2-3 for different device types (e.g., Advanced UE, Normal UE and Scalable UE (IoT)) can be considered as the baseline.</w:t>
      </w:r>
    </w:p>
    <w:p w:rsidR="000462F5" w:rsidRDefault="00FB4FFC">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Then, given the analysis above, the corresponding TP is also recommended to be captured in TR 38.914.</w:t>
      </w:r>
    </w:p>
    <w:p w:rsidR="000462F5" w:rsidRDefault="00FB4FFC">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b/>
          <w:i/>
          <w:iCs/>
          <w:color w:val="000000"/>
          <w:sz w:val="20"/>
          <w:szCs w:val="20"/>
        </w:rPr>
        <w:t>Proposal 4</w:t>
      </w:r>
      <w:r>
        <w:rPr>
          <w:rFonts w:ascii="Times New Roman" w:hAnsi="Times New Roman" w:cs="Times New Roman"/>
          <w:i/>
          <w:iCs/>
          <w:color w:val="000000"/>
          <w:sz w:val="20"/>
          <w:szCs w:val="20"/>
        </w:rPr>
        <w:t>: It’s recommended to capture the following TP in TR 38.914.</w:t>
      </w:r>
      <w:r>
        <w:rPr>
          <w:rFonts w:ascii="Times New Roman" w:hAnsi="Times New Roman" w:cs="Times New Roman"/>
          <w:color w:val="000000"/>
          <w:sz w:val="20"/>
          <w:szCs w:val="20"/>
        </w:rPr>
        <w:t xml:space="preserve"> </w:t>
      </w:r>
    </w:p>
    <w:tbl>
      <w:tblPr>
        <w:tblStyle w:val="affff"/>
        <w:tblW w:w="0" w:type="auto"/>
        <w:tblLook w:val="04A0" w:firstRow="1" w:lastRow="0" w:firstColumn="1" w:lastColumn="0" w:noHBand="0" w:noVBand="1"/>
      </w:tblPr>
      <w:tblGrid>
        <w:gridCol w:w="9629"/>
      </w:tblGrid>
      <w:tr w:rsidR="000462F5">
        <w:tc>
          <w:tcPr>
            <w:tcW w:w="9629" w:type="dxa"/>
          </w:tcPr>
          <w:p w:rsidR="000462F5" w:rsidRDefault="00FB4FFC">
            <w:pPr>
              <w:spacing w:after="120" w:line="240" w:lineRule="auto"/>
              <w:jc w:val="center"/>
              <w:rPr>
                <w:rFonts w:ascii="Times New Roman" w:hAnsi="Times New Roman" w:cs="Times New Roman"/>
                <w:i/>
                <w:iCs/>
                <w:color w:val="FF0000"/>
                <w:sz w:val="20"/>
                <w:szCs w:val="20"/>
              </w:rPr>
            </w:pPr>
            <w:r>
              <w:rPr>
                <w:rFonts w:ascii="Times New Roman" w:hAnsi="Times New Roman" w:cs="Times New Roman"/>
                <w:b/>
                <w:bCs/>
                <w:i/>
                <w:iCs/>
                <w:color w:val="FF0000"/>
                <w:sz w:val="20"/>
                <w:szCs w:val="20"/>
              </w:rPr>
              <w:t>&lt; Unchanged text omitted &gt;</w:t>
            </w:r>
          </w:p>
          <w:p w:rsidR="000462F5" w:rsidRDefault="00FB4FFC">
            <w:pPr>
              <w:pStyle w:val="3"/>
              <w:numPr>
                <w:ilvl w:val="0"/>
                <w:numId w:val="0"/>
              </w:numPr>
              <w:spacing w:after="120" w:line="240" w:lineRule="auto"/>
              <w:ind w:left="720" w:hanging="720"/>
              <w:outlineLvl w:val="2"/>
            </w:pPr>
            <w:r>
              <w:t>5.3.2</w:t>
            </w:r>
            <w:r>
              <w:tab/>
              <w:t>Diverse device types</w:t>
            </w:r>
          </w:p>
          <w:p w:rsidR="000462F5" w:rsidRDefault="00FB4FFC">
            <w:pPr>
              <w:widowControl/>
              <w:numPr>
                <w:ilvl w:val="0"/>
                <w:numId w:val="35"/>
              </w:numPr>
              <w:overflowPunct w:val="0"/>
              <w:autoSpaceDE w:val="0"/>
              <w:autoSpaceDN w:val="0"/>
              <w:adjustRightInd w:val="0"/>
              <w:spacing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6G RAT shall support a limited set of device type</w:t>
            </w:r>
            <w:r w:rsidR="00E621CC">
              <w:rPr>
                <w:rFonts w:ascii="Times New Roman" w:hAnsi="Times New Roman" w:cs="Times New Roman"/>
                <w:sz w:val="20"/>
                <w:szCs w:val="20"/>
              </w:rPr>
              <w:t>s</w:t>
            </w:r>
            <w:r>
              <w:rPr>
                <w:rFonts w:ascii="Times New Roman" w:hAnsi="Times New Roman" w:cs="Times New Roman"/>
                <w:sz w:val="20"/>
                <w:szCs w:val="20"/>
              </w:rPr>
              <w:t>, e.g., Scalable UE, normal UE and advanced UE.</w:t>
            </w:r>
          </w:p>
          <w:p w:rsidR="000462F5" w:rsidRDefault="00FB4FFC">
            <w:pPr>
              <w:widowControl/>
              <w:numPr>
                <w:ilvl w:val="0"/>
                <w:numId w:val="35"/>
              </w:numPr>
              <w:overflowPunct w:val="0"/>
              <w:autoSpaceDE w:val="0"/>
              <w:autoSpaceDN w:val="0"/>
              <w:adjustRightInd w:val="0"/>
              <w:spacing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 xml:space="preserve">6G UE shall support 5 MHz as the minimum supported bandwidth </w:t>
            </w:r>
            <w:r w:rsidR="00E621CC">
              <w:rPr>
                <w:rFonts w:ascii="Times New Roman" w:hAnsi="Times New Roman" w:cs="Times New Roman"/>
                <w:sz w:val="20"/>
                <w:szCs w:val="20"/>
              </w:rPr>
              <w:t xml:space="preserve">with </w:t>
            </w:r>
            <w:r>
              <w:rPr>
                <w:rFonts w:ascii="Times New Roman" w:hAnsi="Times New Roman" w:cs="Times New Roman"/>
                <w:sz w:val="20"/>
                <w:szCs w:val="20"/>
              </w:rPr>
              <w:t>SCS = 15kHz.</w:t>
            </w:r>
          </w:p>
          <w:p w:rsidR="000462F5" w:rsidRDefault="00FB4FFC">
            <w:pPr>
              <w:widowControl/>
              <w:numPr>
                <w:ilvl w:val="0"/>
                <w:numId w:val="35"/>
              </w:numPr>
              <w:overflowPunct w:val="0"/>
              <w:autoSpaceDE w:val="0"/>
              <w:autoSpaceDN w:val="0"/>
              <w:adjustRightInd w:val="0"/>
              <w:spacing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 xml:space="preserve">A forward-compatible mechanism should be designed to distinguish </w:t>
            </w:r>
            <w:r w:rsidR="00E621CC">
              <w:rPr>
                <w:rFonts w:ascii="Times New Roman" w:hAnsi="Times New Roman" w:cs="Times New Roman"/>
                <w:sz w:val="20"/>
                <w:szCs w:val="20"/>
              </w:rPr>
              <w:t xml:space="preserve">among </w:t>
            </w:r>
            <w:r>
              <w:rPr>
                <w:rFonts w:ascii="Times New Roman" w:hAnsi="Times New Roman" w:cs="Times New Roman"/>
                <w:sz w:val="20"/>
                <w:szCs w:val="20"/>
              </w:rPr>
              <w:t xml:space="preserve">different device types. </w:t>
            </w:r>
          </w:p>
          <w:p w:rsidR="000462F5" w:rsidRDefault="00FB4FFC">
            <w:pPr>
              <w:adjustRightInd w:val="0"/>
              <w:snapToGrid w:val="0"/>
              <w:spacing w:after="120" w:line="240" w:lineRule="auto"/>
              <w:jc w:val="center"/>
              <w:rPr>
                <w:rFonts w:ascii="Times New Roman" w:hAnsi="Times New Roman" w:cs="Times New Roman"/>
                <w:i/>
                <w:color w:val="FF0000"/>
                <w:sz w:val="20"/>
                <w:szCs w:val="20"/>
              </w:rPr>
            </w:pPr>
            <w:r>
              <w:rPr>
                <w:rFonts w:ascii="Times New Roman" w:hAnsi="Times New Roman" w:cs="Times New Roman"/>
                <w:b/>
                <w:bCs/>
                <w:i/>
                <w:color w:val="FF0000"/>
                <w:sz w:val="20"/>
                <w:szCs w:val="20"/>
              </w:rPr>
              <w:t>&lt; Unchanged text omitted &gt;</w:t>
            </w:r>
          </w:p>
        </w:tc>
      </w:tr>
    </w:tbl>
    <w:p w:rsidR="000462F5" w:rsidRDefault="000462F5">
      <w:pPr>
        <w:adjustRightInd w:val="0"/>
        <w:snapToGrid w:val="0"/>
        <w:spacing w:before="120" w:after="120"/>
        <w:rPr>
          <w:rFonts w:ascii="Times New Roman" w:hAnsi="Times New Roman" w:cs="Times New Roman"/>
          <w:color w:val="000000"/>
          <w:sz w:val="20"/>
          <w:szCs w:val="20"/>
        </w:rPr>
      </w:pPr>
    </w:p>
    <w:p w:rsidR="000462F5" w:rsidRDefault="00FB4FFC" w:rsidP="001D3820">
      <w:pPr>
        <w:pStyle w:val="2"/>
        <w:adjustRightInd w:val="0"/>
        <w:snapToGrid w:val="0"/>
        <w:spacing w:before="120" w:after="120"/>
        <w:rPr>
          <w:b/>
        </w:rPr>
      </w:pPr>
      <w:r w:rsidRPr="007745BC">
        <w:rPr>
          <w:b/>
        </w:rPr>
        <w:t xml:space="preserve">Views on </w:t>
      </w:r>
      <w:r>
        <w:rPr>
          <w:rFonts w:hint="eastAsia"/>
          <w:b/>
        </w:rPr>
        <w:t>minimum spectrum allocation</w:t>
      </w:r>
    </w:p>
    <w:p w:rsidR="000462F5" w:rsidRDefault="00FB4FFC">
      <w:pPr>
        <w:widowControl/>
        <w:snapToGrid w:val="0"/>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In</w:t>
      </w:r>
      <w:r>
        <w:rPr>
          <w:rFonts w:ascii="Times New Roman" w:eastAsia="宋体" w:hAnsi="Times New Roman" w:cs="Times New Roman" w:hint="eastAsia"/>
          <w:sz w:val="20"/>
          <w:szCs w:val="20"/>
        </w:rPr>
        <w:t xml:space="preserve"> RAN4 #117, </w:t>
      </w:r>
      <w:r w:rsidR="001D3820">
        <w:rPr>
          <w:rFonts w:ascii="Times New Roman" w:eastAsia="宋体" w:hAnsi="Times New Roman" w:cs="Times New Roman"/>
          <w:sz w:val="20"/>
          <w:szCs w:val="20"/>
        </w:rPr>
        <w:t xml:space="preserve">the support of </w:t>
      </w:r>
      <w:r>
        <w:rPr>
          <w:rFonts w:ascii="Times New Roman" w:eastAsia="宋体" w:hAnsi="Times New Roman" w:cs="Times New Roman" w:hint="eastAsia"/>
          <w:sz w:val="20"/>
          <w:szCs w:val="20"/>
        </w:rPr>
        <w:t xml:space="preserve">3MHz spectrum allocation is </w:t>
      </w:r>
      <w:r>
        <w:rPr>
          <w:rFonts w:ascii="Times New Roman" w:eastAsia="宋体" w:hAnsi="Times New Roman" w:cs="Times New Roman"/>
          <w:sz w:val="20"/>
          <w:szCs w:val="20"/>
        </w:rPr>
        <w:t>agreed</w:t>
      </w:r>
      <w:r w:rsidR="001D3820">
        <w:rPr>
          <w:rFonts w:ascii="Times New Roman" w:eastAsia="宋体" w:hAnsi="Times New Roman" w:cs="Times New Roman"/>
          <w:sz w:val="20"/>
          <w:szCs w:val="20"/>
        </w:rPr>
        <w:t xml:space="preserve"> </w:t>
      </w:r>
      <w:r w:rsidR="00E621CC">
        <w:rPr>
          <w:rFonts w:ascii="Times New Roman" w:eastAsia="宋体" w:hAnsi="Times New Roman" w:cs="Times New Roman"/>
          <w:sz w:val="20"/>
          <w:szCs w:val="20"/>
        </w:rPr>
        <w:t xml:space="preserve">subject to commercial need </w:t>
      </w:r>
      <w:r w:rsidR="001D3820">
        <w:rPr>
          <w:rFonts w:ascii="Times New Roman" w:eastAsia="宋体" w:hAnsi="Times New Roman" w:cs="Times New Roman"/>
          <w:sz w:val="20"/>
          <w:szCs w:val="20"/>
        </w:rPr>
        <w:t xml:space="preserve">for particular bands </w:t>
      </w:r>
      <w:r>
        <w:rPr>
          <w:rFonts w:ascii="Times New Roman" w:eastAsia="宋体" w:hAnsi="Times New Roman" w:cs="Times New Roman"/>
          <w:sz w:val="20"/>
          <w:szCs w:val="20"/>
        </w:rPr>
        <w:t xml:space="preserve">as </w:t>
      </w:r>
      <w:r w:rsidR="00E621CC">
        <w:rPr>
          <w:rFonts w:ascii="Times New Roman" w:eastAsia="宋体" w:hAnsi="Times New Roman" w:cs="Times New Roman"/>
          <w:sz w:val="20"/>
          <w:szCs w:val="20"/>
        </w:rPr>
        <w:t xml:space="preserve">shown </w:t>
      </w:r>
      <w:r>
        <w:rPr>
          <w:rFonts w:ascii="Times New Roman" w:eastAsia="宋体" w:hAnsi="Times New Roman" w:cs="Times New Roman"/>
          <w:sz w:val="20"/>
          <w:szCs w:val="20"/>
        </w:rPr>
        <w:t>below</w:t>
      </w:r>
      <w:r>
        <w:rPr>
          <w:rFonts w:ascii="Times New Roman" w:eastAsia="宋体" w:hAnsi="Times New Roman" w:cs="Times New Roman" w:hint="eastAsia"/>
          <w:sz w:val="20"/>
          <w:szCs w:val="20"/>
        </w:rPr>
        <w:t xml:space="preserve">. </w:t>
      </w:r>
    </w:p>
    <w:tbl>
      <w:tblPr>
        <w:tblStyle w:val="affff"/>
        <w:tblW w:w="0" w:type="auto"/>
        <w:tblLook w:val="04A0" w:firstRow="1" w:lastRow="0" w:firstColumn="1" w:lastColumn="0" w:noHBand="0" w:noVBand="1"/>
      </w:tblPr>
      <w:tblGrid>
        <w:gridCol w:w="9629"/>
      </w:tblGrid>
      <w:tr w:rsidR="000462F5">
        <w:tc>
          <w:tcPr>
            <w:tcW w:w="9855" w:type="dxa"/>
          </w:tcPr>
          <w:p w:rsidR="000462F5" w:rsidRPr="001D3820" w:rsidRDefault="00FB4FFC">
            <w:pPr>
              <w:spacing w:after="120" w:line="240" w:lineRule="auto"/>
              <w:rPr>
                <w:rFonts w:ascii="Times New Roman" w:eastAsia="宋体" w:hAnsi="Times New Roman" w:cs="Times New Roman"/>
                <w:color w:val="000000"/>
                <w:sz w:val="20"/>
                <w:highlight w:val="green"/>
                <w:lang w:val="en-GB"/>
              </w:rPr>
            </w:pPr>
            <w:r w:rsidRPr="001D3820">
              <w:rPr>
                <w:rFonts w:ascii="Times New Roman" w:eastAsia="宋体" w:hAnsi="Times New Roman" w:cs="Times New Roman"/>
                <w:color w:val="000000"/>
                <w:sz w:val="20"/>
                <w:highlight w:val="green"/>
                <w:lang w:val="en-GB"/>
              </w:rPr>
              <w:lastRenderedPageBreak/>
              <w:t>Agreement:</w:t>
            </w:r>
          </w:p>
          <w:p w:rsidR="000462F5" w:rsidRPr="001D3820" w:rsidRDefault="00FB4FFC">
            <w:pPr>
              <w:numPr>
                <w:ilvl w:val="0"/>
                <w:numId w:val="36"/>
              </w:numPr>
              <w:spacing w:after="120" w:line="240" w:lineRule="auto"/>
              <w:rPr>
                <w:rFonts w:ascii="Times New Roman" w:eastAsia="MS Mincho" w:hAnsi="Times New Roman" w:cs="Times New Roman"/>
                <w:iCs/>
                <w:sz w:val="20"/>
                <w:szCs w:val="21"/>
                <w:lang w:val="en-GB" w:eastAsia="en-US"/>
              </w:rPr>
            </w:pPr>
            <w:r w:rsidRPr="001D3820">
              <w:rPr>
                <w:rFonts w:ascii="Times New Roman" w:eastAsia="MS Mincho" w:hAnsi="Times New Roman" w:cs="Times New Roman"/>
                <w:iCs/>
                <w:sz w:val="20"/>
                <w:szCs w:val="21"/>
                <w:lang w:val="en-GB" w:eastAsia="en-US"/>
              </w:rPr>
              <w:t>Define minimum CBW based on SCS (e.g., 5 MHz for 15 kHz, 10 MHz for 30 kHz, 50 MHz for 120 kHz).</w:t>
            </w:r>
          </w:p>
          <w:p w:rsidR="000462F5" w:rsidRPr="001D3820" w:rsidRDefault="00FB4FFC">
            <w:pPr>
              <w:numPr>
                <w:ilvl w:val="0"/>
                <w:numId w:val="36"/>
              </w:numPr>
              <w:spacing w:after="120" w:line="240" w:lineRule="auto"/>
              <w:rPr>
                <w:rFonts w:ascii="Times New Roman" w:eastAsia="MS Mincho" w:hAnsi="Times New Roman" w:cs="Times New Roman"/>
                <w:iCs/>
                <w:sz w:val="20"/>
                <w:szCs w:val="21"/>
                <w:lang w:val="en-GB" w:eastAsia="en-US"/>
              </w:rPr>
            </w:pPr>
            <w:r w:rsidRPr="001D3820">
              <w:rPr>
                <w:rFonts w:ascii="Times New Roman" w:eastAsia="MS Mincho" w:hAnsi="Times New Roman" w:cs="Times New Roman"/>
                <w:iCs/>
                <w:sz w:val="20"/>
                <w:szCs w:val="21"/>
                <w:lang w:val="en-GB" w:eastAsia="en-US"/>
              </w:rPr>
              <w:t xml:space="preserve">Support 3 MHz with 15kHz SCS for particular bands subject to operator requests, commercial need and spectrum regulations, </w:t>
            </w:r>
          </w:p>
          <w:p w:rsidR="000462F5" w:rsidRDefault="00FB4FFC">
            <w:pPr>
              <w:numPr>
                <w:ilvl w:val="0"/>
                <w:numId w:val="36"/>
              </w:numPr>
              <w:spacing w:after="120" w:line="240" w:lineRule="auto"/>
            </w:pPr>
            <w:r w:rsidRPr="001D3820">
              <w:rPr>
                <w:rFonts w:ascii="Times New Roman" w:eastAsia="MS Mincho" w:hAnsi="Times New Roman" w:cs="Times New Roman"/>
                <w:iCs/>
                <w:sz w:val="20"/>
                <w:szCs w:val="21"/>
                <w:lang w:val="en-GB" w:eastAsia="en-US"/>
              </w:rPr>
              <w:t>Work with RAN1 for the chosen minimum CBW in initial access design to accommodate majority spectrum scenarios.</w:t>
            </w:r>
          </w:p>
        </w:tc>
      </w:tr>
    </w:tbl>
    <w:p w:rsidR="002131B3" w:rsidRDefault="002131B3" w:rsidP="002131B3">
      <w:pPr>
        <w:widowControl/>
        <w:snapToGrid w:val="0"/>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Then, </w:t>
      </w:r>
      <w:r>
        <w:rPr>
          <w:rFonts w:ascii="Times New Roman" w:eastAsia="宋体" w:hAnsi="Times New Roman" w:cs="Times New Roman"/>
          <w:bCs/>
          <w:iCs/>
          <w:sz w:val="20"/>
          <w:szCs w:val="20"/>
        </w:rPr>
        <w:t>f</w:t>
      </w:r>
      <w:r>
        <w:rPr>
          <w:rFonts w:ascii="Times New Roman" w:eastAsia="宋体" w:hAnsi="Times New Roman" w:cs="Times New Roman" w:hint="eastAsia"/>
          <w:sz w:val="20"/>
          <w:szCs w:val="20"/>
        </w:rPr>
        <w:t>rom RAN perspective,</w:t>
      </w:r>
      <w:r w:rsidR="0014142D">
        <w:rPr>
          <w:rFonts w:ascii="Times New Roman" w:eastAsia="宋体" w:hAnsi="Times New Roman" w:cs="Times New Roman"/>
          <w:sz w:val="20"/>
          <w:szCs w:val="20"/>
        </w:rPr>
        <w:t xml:space="preserve"> if such </w:t>
      </w:r>
      <w:r w:rsidR="0014142D">
        <w:rPr>
          <w:rFonts w:ascii="Times New Roman" w:eastAsia="宋体" w:hAnsi="Times New Roman" w:cs="Times New Roman" w:hint="eastAsia"/>
          <w:sz w:val="20"/>
          <w:szCs w:val="20"/>
        </w:rPr>
        <w:t>interest</w:t>
      </w:r>
      <w:r w:rsidR="0014142D">
        <w:rPr>
          <w:rFonts w:ascii="Times New Roman" w:eastAsia="宋体" w:hAnsi="Times New Roman" w:cs="Times New Roman"/>
          <w:sz w:val="20"/>
          <w:szCs w:val="20"/>
        </w:rPr>
        <w:t xml:space="preserve">s </w:t>
      </w:r>
      <w:r w:rsidR="00DD7787">
        <w:rPr>
          <w:rFonts w:ascii="Times New Roman" w:eastAsia="宋体" w:hAnsi="Times New Roman" w:cs="Times New Roman"/>
          <w:sz w:val="20"/>
          <w:szCs w:val="20"/>
        </w:rPr>
        <w:t>are</w:t>
      </w:r>
      <w:r w:rsidR="0014142D">
        <w:rPr>
          <w:rFonts w:ascii="Times New Roman" w:eastAsia="宋体" w:hAnsi="Times New Roman" w:cs="Times New Roman"/>
          <w:sz w:val="20"/>
          <w:szCs w:val="20"/>
        </w:rPr>
        <w:t xml:space="preserve"> still held, and confirmation of </w:t>
      </w:r>
      <w:r>
        <w:rPr>
          <w:rFonts w:ascii="Times New Roman" w:eastAsia="宋体" w:hAnsi="Times New Roman" w:cs="Times New Roman" w:hint="eastAsia"/>
          <w:sz w:val="20"/>
          <w:szCs w:val="20"/>
        </w:rPr>
        <w:t>minimum spectrum allocation</w:t>
      </w:r>
      <w:r w:rsidR="0014142D">
        <w:rPr>
          <w:rFonts w:ascii="Times New Roman" w:eastAsia="宋体" w:hAnsi="Times New Roman" w:cs="Times New Roman"/>
          <w:sz w:val="20"/>
          <w:szCs w:val="20"/>
        </w:rPr>
        <w:t xml:space="preserve"> as 3 MHz can be considered.</w:t>
      </w:r>
    </w:p>
    <w:p w:rsidR="000462F5" w:rsidRDefault="00D957A9" w:rsidP="00D957A9">
      <w:pPr>
        <w:widowControl/>
        <w:snapToGrid w:val="0"/>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Regarding the impact on initial access, </w:t>
      </w:r>
      <w:r w:rsidR="00FB4FFC">
        <w:rPr>
          <w:rFonts w:ascii="Times New Roman" w:eastAsia="宋体" w:hAnsi="Times New Roman" w:cs="Times New Roman"/>
          <w:sz w:val="20"/>
          <w:szCs w:val="20"/>
        </w:rPr>
        <w:t>in</w:t>
      </w:r>
      <w:r w:rsidR="00FB4FFC">
        <w:rPr>
          <w:rFonts w:ascii="Times New Roman" w:eastAsia="宋体" w:hAnsi="Times New Roman" w:cs="Times New Roman" w:hint="eastAsia"/>
          <w:sz w:val="20"/>
          <w:szCs w:val="20"/>
        </w:rPr>
        <w:t xml:space="preserve"> RAN1#123, </w:t>
      </w:r>
      <w:r w:rsidR="00FB4FFC">
        <w:rPr>
          <w:rFonts w:ascii="Times New Roman" w:eastAsia="宋体" w:hAnsi="Times New Roman" w:cs="Times New Roman"/>
          <w:sz w:val="20"/>
          <w:szCs w:val="20"/>
        </w:rPr>
        <w:t xml:space="preserve">the following </w:t>
      </w:r>
      <w:r w:rsidR="00FB4FFC">
        <w:rPr>
          <w:rFonts w:ascii="Times New Roman" w:eastAsia="宋体" w:hAnsi="Times New Roman" w:cs="Times New Roman" w:hint="eastAsia"/>
          <w:sz w:val="20"/>
          <w:szCs w:val="20"/>
        </w:rPr>
        <w:t>two solutions for 3MHz spectrum allocation is considered</w:t>
      </w:r>
      <w:r>
        <w:rPr>
          <w:rFonts w:ascii="Times New Roman" w:eastAsia="宋体" w:hAnsi="Times New Roman" w:cs="Times New Roman"/>
          <w:sz w:val="20"/>
          <w:szCs w:val="20"/>
        </w:rPr>
        <w:t>:</w:t>
      </w:r>
    </w:p>
    <w:tbl>
      <w:tblPr>
        <w:tblStyle w:val="affff"/>
        <w:tblW w:w="0" w:type="auto"/>
        <w:tblLook w:val="04A0" w:firstRow="1" w:lastRow="0" w:firstColumn="1" w:lastColumn="0" w:noHBand="0" w:noVBand="1"/>
      </w:tblPr>
      <w:tblGrid>
        <w:gridCol w:w="9629"/>
      </w:tblGrid>
      <w:tr w:rsidR="000462F5">
        <w:tc>
          <w:tcPr>
            <w:tcW w:w="9629" w:type="dxa"/>
          </w:tcPr>
          <w:p w:rsidR="000462F5" w:rsidRPr="007745BC" w:rsidRDefault="00FB4FFC">
            <w:pPr>
              <w:widowControl/>
              <w:spacing w:line="240" w:lineRule="auto"/>
              <w:jc w:val="left"/>
              <w:rPr>
                <w:rFonts w:ascii="Times New Roman" w:eastAsia="Times New Roman" w:hAnsi="Times New Roman" w:cs="Times New Roman"/>
                <w:sz w:val="20"/>
                <w:szCs w:val="20"/>
                <w:highlight w:val="green"/>
                <w:lang w:val="en-GB" w:eastAsia="en-US"/>
              </w:rPr>
            </w:pPr>
            <w:r w:rsidRPr="007745BC">
              <w:rPr>
                <w:rFonts w:ascii="Times New Roman" w:eastAsia="Times New Roman" w:hAnsi="Times New Roman" w:cs="Times New Roman"/>
                <w:sz w:val="20"/>
                <w:szCs w:val="20"/>
                <w:highlight w:val="green"/>
                <w:lang w:val="en-GB" w:eastAsia="en-US"/>
              </w:rPr>
              <w:t>Agreement</w:t>
            </w:r>
          </w:p>
          <w:p w:rsidR="000462F5" w:rsidRPr="007745BC" w:rsidRDefault="00FB4FFC">
            <w:pPr>
              <w:widowControl/>
              <w:spacing w:line="240" w:lineRule="auto"/>
              <w:jc w:val="left"/>
              <w:rPr>
                <w:rFonts w:ascii="Times New Roman" w:eastAsia="等线" w:hAnsi="Times New Roman" w:cs="Times New Roman"/>
                <w:sz w:val="20"/>
                <w:szCs w:val="20"/>
                <w:lang w:val="en-GB"/>
              </w:rPr>
            </w:pPr>
            <w:r w:rsidRPr="007745BC">
              <w:rPr>
                <w:rFonts w:ascii="Times New Roman" w:eastAsia="等线" w:hAnsi="Times New Roman" w:cs="Times New Roman"/>
                <w:sz w:val="20"/>
                <w:szCs w:val="20"/>
                <w:lang w:val="en-GB"/>
              </w:rPr>
              <w:t>If the minimum</w:t>
            </w:r>
            <w:r w:rsidRPr="007745BC">
              <w:rPr>
                <w:rFonts w:ascii="Times New Roman" w:eastAsia="Times New Roman" w:hAnsi="Times New Roman" w:cs="Times New Roman"/>
                <w:sz w:val="20"/>
                <w:szCs w:val="20"/>
                <w:lang w:val="en-GB" w:eastAsia="en-US"/>
              </w:rPr>
              <w:t xml:space="preserve"> spectrum allocation</w:t>
            </w:r>
            <w:r w:rsidRPr="007745BC">
              <w:rPr>
                <w:rFonts w:ascii="Times New Roman" w:eastAsia="等线" w:hAnsi="Times New Roman" w:cs="Times New Roman"/>
                <w:sz w:val="20"/>
                <w:szCs w:val="20"/>
                <w:lang w:val="en-GB"/>
              </w:rPr>
              <w:t xml:space="preserve"> is 3MHz with 15kHz SCS for 6GR,</w:t>
            </w:r>
          </w:p>
          <w:p w:rsidR="000462F5" w:rsidRPr="001D3820" w:rsidRDefault="00FB4FFC">
            <w:pPr>
              <w:numPr>
                <w:ilvl w:val="0"/>
                <w:numId w:val="32"/>
              </w:numPr>
              <w:spacing w:line="240" w:lineRule="auto"/>
              <w:rPr>
                <w:rFonts w:ascii="Times New Roman" w:eastAsia="Times New Roman" w:hAnsi="Times New Roman" w:cs="Times New Roman"/>
                <w:sz w:val="20"/>
                <w:szCs w:val="20"/>
                <w:lang w:val="en-GB"/>
              </w:rPr>
            </w:pPr>
            <w:r w:rsidRPr="001D3820">
              <w:rPr>
                <w:rFonts w:ascii="Times New Roman" w:eastAsia="Times New Roman" w:hAnsi="Times New Roman" w:cs="Times New Roman"/>
                <w:sz w:val="20"/>
                <w:szCs w:val="20"/>
                <w:lang w:val="en-GB" w:eastAsia="en-US"/>
              </w:rPr>
              <w:t>Opt1: D</w:t>
            </w:r>
            <w:r w:rsidRPr="001D3820">
              <w:rPr>
                <w:rFonts w:ascii="Times New Roman" w:eastAsia="Times New Roman" w:hAnsi="Times New Roman" w:cs="Times New Roman"/>
                <w:sz w:val="20"/>
                <w:szCs w:val="20"/>
                <w:lang w:val="en-GB"/>
              </w:rPr>
              <w:t>esign of the common signals/channels</w:t>
            </w:r>
            <w:r w:rsidRPr="001D3820">
              <w:rPr>
                <w:rFonts w:ascii="Times New Roman" w:eastAsia="等线" w:hAnsi="Times New Roman" w:cs="Times New Roman"/>
                <w:sz w:val="20"/>
                <w:szCs w:val="20"/>
                <w:lang w:val="en-GB"/>
              </w:rPr>
              <w:t xml:space="preserve"> (at least for SSB)</w:t>
            </w:r>
            <w:r w:rsidRPr="001D3820">
              <w:rPr>
                <w:rFonts w:ascii="Times New Roman" w:eastAsia="Times New Roman" w:hAnsi="Times New Roman" w:cs="Times New Roman"/>
                <w:sz w:val="20"/>
                <w:szCs w:val="20"/>
                <w:lang w:val="en-GB"/>
              </w:rPr>
              <w:t xml:space="preserve"> for initial access by assuming</w:t>
            </w:r>
            <w:r w:rsidRPr="001D3820">
              <w:rPr>
                <w:rFonts w:ascii="Times New Roman" w:eastAsia="Times New Roman" w:hAnsi="Times New Roman" w:cs="Times New Roman"/>
                <w:sz w:val="20"/>
                <w:szCs w:val="20"/>
                <w:lang w:val="en-GB" w:eastAsia="en-US"/>
              </w:rPr>
              <w:t xml:space="preserve"> </w:t>
            </w:r>
            <w:r w:rsidRPr="001D3820">
              <w:rPr>
                <w:rFonts w:ascii="Times New Roman" w:eastAsia="等线" w:hAnsi="Times New Roman" w:cs="Times New Roman"/>
                <w:sz w:val="20"/>
                <w:szCs w:val="20"/>
                <w:lang w:val="en-GB"/>
              </w:rPr>
              <w:t>bandwidth</w:t>
            </w:r>
            <w:r w:rsidRPr="001D3820">
              <w:rPr>
                <w:rFonts w:ascii="Times New Roman" w:eastAsia="Times New Roman" w:hAnsi="Times New Roman" w:cs="Times New Roman"/>
                <w:sz w:val="20"/>
                <w:szCs w:val="20"/>
                <w:lang w:val="en-GB"/>
              </w:rPr>
              <w:t xml:space="preserve"> </w:t>
            </w:r>
            <w:r w:rsidRPr="001D3820">
              <w:rPr>
                <w:rFonts w:ascii="Times New Roman" w:eastAsia="Times New Roman" w:hAnsi="Times New Roman" w:cs="Times New Roman"/>
                <w:sz w:val="20"/>
                <w:szCs w:val="20"/>
                <w:lang w:val="en-GB" w:eastAsia="en-US"/>
              </w:rPr>
              <w:t xml:space="preserve">larger than </w:t>
            </w:r>
            <w:r w:rsidRPr="001D3820">
              <w:rPr>
                <w:rFonts w:ascii="Times New Roman" w:eastAsia="等线" w:hAnsi="Times New Roman" w:cs="Times New Roman"/>
                <w:sz w:val="20"/>
                <w:szCs w:val="20"/>
                <w:lang w:val="en-GB"/>
              </w:rPr>
              <w:t>3MHz</w:t>
            </w:r>
            <w:r w:rsidRPr="001D3820">
              <w:rPr>
                <w:rFonts w:ascii="Times New Roman" w:eastAsia="Times New Roman" w:hAnsi="Times New Roman" w:cs="Times New Roman"/>
                <w:sz w:val="20"/>
                <w:szCs w:val="20"/>
                <w:lang w:val="en-GB" w:eastAsia="en-US"/>
              </w:rPr>
              <w:t>,</w:t>
            </w:r>
            <w:r w:rsidRPr="001D3820">
              <w:rPr>
                <w:rFonts w:ascii="Times New Roman" w:eastAsia="Times New Roman" w:hAnsi="Times New Roman" w:cs="Times New Roman"/>
                <w:sz w:val="20"/>
                <w:szCs w:val="20"/>
                <w:lang w:val="en-GB"/>
              </w:rPr>
              <w:t xml:space="preserve"> which is applicable to any spectrum allocations</w:t>
            </w:r>
            <w:r w:rsidRPr="001D3820">
              <w:rPr>
                <w:rFonts w:ascii="Times New Roman" w:eastAsia="等线" w:hAnsi="Times New Roman" w:cs="Times New Roman"/>
                <w:sz w:val="20"/>
                <w:szCs w:val="20"/>
                <w:lang w:val="en-GB"/>
              </w:rPr>
              <w:t xml:space="preserve"> with adjustment, if applicable</w:t>
            </w:r>
          </w:p>
          <w:p w:rsidR="000462F5" w:rsidRDefault="00FB4FFC">
            <w:pPr>
              <w:numPr>
                <w:ilvl w:val="0"/>
                <w:numId w:val="32"/>
              </w:numPr>
              <w:spacing w:line="240" w:lineRule="auto"/>
              <w:rPr>
                <w:rFonts w:ascii="Times New Roman" w:eastAsia="宋体" w:hAnsi="Times New Roman" w:cs="Times New Roman"/>
                <w:sz w:val="20"/>
                <w:szCs w:val="20"/>
              </w:rPr>
            </w:pPr>
            <w:r w:rsidRPr="001D3820">
              <w:rPr>
                <w:rFonts w:ascii="Times New Roman" w:eastAsia="Times New Roman" w:hAnsi="Times New Roman" w:cs="Times New Roman"/>
                <w:sz w:val="20"/>
                <w:szCs w:val="20"/>
                <w:lang w:val="en-GB"/>
              </w:rPr>
              <w:t>Opt</w:t>
            </w:r>
            <w:r w:rsidRPr="001D3820">
              <w:rPr>
                <w:rFonts w:ascii="Times New Roman" w:eastAsia="Times New Roman" w:hAnsi="Times New Roman" w:cs="Times New Roman"/>
                <w:sz w:val="20"/>
                <w:szCs w:val="20"/>
                <w:lang w:val="en-GB" w:eastAsia="en-US"/>
              </w:rPr>
              <w:t>2</w:t>
            </w:r>
            <w:r w:rsidRPr="001D3820">
              <w:rPr>
                <w:rFonts w:ascii="Times New Roman" w:eastAsia="Times New Roman" w:hAnsi="Times New Roman" w:cs="Times New Roman"/>
                <w:sz w:val="20"/>
                <w:szCs w:val="20"/>
                <w:lang w:val="en-GB"/>
              </w:rPr>
              <w:t>: A single design of the common signals/channels</w:t>
            </w:r>
            <w:r w:rsidRPr="001D3820">
              <w:rPr>
                <w:rFonts w:ascii="Times New Roman" w:eastAsia="等线" w:hAnsi="Times New Roman" w:cs="Times New Roman"/>
                <w:sz w:val="20"/>
                <w:szCs w:val="20"/>
                <w:lang w:val="en-GB"/>
              </w:rPr>
              <w:t xml:space="preserve"> (at least for SSB)</w:t>
            </w:r>
            <w:r w:rsidRPr="001D3820">
              <w:rPr>
                <w:rFonts w:ascii="Times New Roman" w:eastAsia="Times New Roman" w:hAnsi="Times New Roman" w:cs="Times New Roman"/>
                <w:sz w:val="20"/>
                <w:szCs w:val="20"/>
                <w:lang w:val="en-GB"/>
              </w:rPr>
              <w:t xml:space="preserve"> for initial access by assuming minimum spectrum allocation as target bandwidth</w:t>
            </w:r>
            <w:r w:rsidRPr="001D3820">
              <w:rPr>
                <w:rFonts w:ascii="Times New Roman" w:eastAsia="等线" w:hAnsi="Times New Roman" w:cs="Times New Roman"/>
                <w:sz w:val="20"/>
                <w:szCs w:val="20"/>
                <w:lang w:val="en-GB"/>
              </w:rPr>
              <w:t xml:space="preserve"> 3MHz</w:t>
            </w:r>
            <w:r w:rsidRPr="001D3820">
              <w:rPr>
                <w:rFonts w:ascii="Times New Roman" w:eastAsia="Times New Roman" w:hAnsi="Times New Roman" w:cs="Times New Roman"/>
                <w:sz w:val="20"/>
                <w:szCs w:val="20"/>
                <w:lang w:val="en-GB" w:eastAsia="en-US"/>
              </w:rPr>
              <w:t>,</w:t>
            </w:r>
            <w:r w:rsidRPr="001D3820">
              <w:rPr>
                <w:rFonts w:ascii="Times New Roman" w:eastAsia="等线" w:hAnsi="Times New Roman" w:cs="Times New Roman"/>
                <w:sz w:val="20"/>
                <w:szCs w:val="20"/>
                <w:lang w:val="en-GB"/>
              </w:rPr>
              <w:t xml:space="preserve"> </w:t>
            </w:r>
            <w:r w:rsidRPr="001D3820">
              <w:rPr>
                <w:rFonts w:ascii="Times New Roman" w:eastAsia="Times New Roman" w:hAnsi="Times New Roman" w:cs="Times New Roman"/>
                <w:sz w:val="20"/>
                <w:szCs w:val="20"/>
                <w:lang w:val="en-GB"/>
              </w:rPr>
              <w:t>which is applicable to any spectrum allocations</w:t>
            </w:r>
          </w:p>
        </w:tc>
      </w:tr>
    </w:tbl>
    <w:p w:rsidR="000462F5" w:rsidRDefault="005F6843" w:rsidP="005F6843">
      <w:pPr>
        <w:widowControl/>
        <w:snapToGrid w:val="0"/>
        <w:spacing w:beforeLines="50" w:before="120" w:afterLines="50" w:after="120"/>
        <w:rPr>
          <w:rFonts w:ascii="Times New Roman" w:eastAsia="宋体" w:hAnsi="Times New Roman" w:cs="Times New Roman"/>
          <w:sz w:val="20"/>
          <w:szCs w:val="20"/>
        </w:rPr>
      </w:pPr>
      <w:r w:rsidRPr="00FB4FFC">
        <w:rPr>
          <w:rFonts w:ascii="Times New Roman" w:eastAsia="宋体" w:hAnsi="Times New Roman" w:cs="Times New Roman"/>
          <w:sz w:val="20"/>
          <w:szCs w:val="20"/>
        </w:rPr>
        <w:t>H</w:t>
      </w:r>
      <w:r w:rsidRPr="00FB4FFC">
        <w:rPr>
          <w:rFonts w:ascii="Times New Roman" w:eastAsia="宋体" w:hAnsi="Times New Roman" w:cs="Times New Roman" w:hint="eastAsia"/>
          <w:sz w:val="20"/>
          <w:szCs w:val="20"/>
        </w:rPr>
        <w:t>ow</w:t>
      </w:r>
      <w:r w:rsidRPr="00FB4FFC">
        <w:rPr>
          <w:rFonts w:ascii="Times New Roman" w:eastAsia="宋体" w:hAnsi="Times New Roman" w:cs="Times New Roman"/>
          <w:sz w:val="20"/>
          <w:szCs w:val="20"/>
        </w:rPr>
        <w:t>ever</w:t>
      </w:r>
      <w:r w:rsidRPr="00FB4FFC">
        <w:rPr>
          <w:rFonts w:ascii="Times New Roman" w:eastAsia="宋体" w:hAnsi="Times New Roman" w:cs="Times New Roman" w:hint="eastAsia"/>
          <w:sz w:val="20"/>
          <w:szCs w:val="20"/>
        </w:rPr>
        <w:t>,</w:t>
      </w:r>
      <w:r w:rsidRPr="00FB4FFC">
        <w:rPr>
          <w:rFonts w:ascii="Times New Roman" w:eastAsia="宋体" w:hAnsi="Times New Roman" w:cs="Times New Roman"/>
          <w:sz w:val="20"/>
          <w:szCs w:val="20"/>
        </w:rPr>
        <w:t xml:space="preserve"> as highlighted </w:t>
      </w:r>
      <w:r>
        <w:rPr>
          <w:rFonts w:ascii="Times New Roman" w:eastAsia="宋体" w:hAnsi="Times New Roman" w:cs="Times New Roman"/>
          <w:sz w:val="20"/>
          <w:szCs w:val="20"/>
        </w:rPr>
        <w:t xml:space="preserve">above, Opt1 should be considered for </w:t>
      </w:r>
      <w:r w:rsidR="00FB4FFC">
        <w:rPr>
          <w:rFonts w:ascii="Times New Roman" w:eastAsia="宋体" w:hAnsi="Times New Roman" w:cs="Times New Roman"/>
          <w:sz w:val="20"/>
          <w:szCs w:val="20"/>
        </w:rPr>
        <w:t>common signals/channels</w:t>
      </w:r>
      <w:r>
        <w:rPr>
          <w:rFonts w:ascii="Times New Roman" w:eastAsia="宋体" w:hAnsi="Times New Roman" w:cs="Times New Roman"/>
          <w:sz w:val="20"/>
          <w:szCs w:val="20"/>
        </w:rPr>
        <w:t xml:space="preserve"> design, which is aligned with the priortization on eMBB service. Additionally, for some specific deployment, i</w:t>
      </w:r>
      <w:r w:rsidR="00FB4FFC">
        <w:rPr>
          <w:rFonts w:ascii="Times New Roman" w:eastAsia="宋体" w:hAnsi="Times New Roman" w:cs="Times New Roman"/>
          <w:sz w:val="20"/>
          <w:szCs w:val="20"/>
        </w:rPr>
        <w:t xml:space="preserve">t can </w:t>
      </w:r>
      <w:r>
        <w:rPr>
          <w:rFonts w:ascii="Times New Roman" w:eastAsia="宋体" w:hAnsi="Times New Roman" w:cs="Times New Roman"/>
          <w:sz w:val="20"/>
          <w:szCs w:val="20"/>
        </w:rPr>
        <w:t xml:space="preserve">still be </w:t>
      </w:r>
      <w:r w:rsidR="00FB4FFC">
        <w:rPr>
          <w:rFonts w:ascii="Times New Roman" w:eastAsia="宋体" w:hAnsi="Times New Roman" w:cs="Times New Roman" w:hint="eastAsia"/>
          <w:sz w:val="20"/>
          <w:szCs w:val="20"/>
        </w:rPr>
        <w:t>adjust</w:t>
      </w:r>
      <w:r w:rsidR="00FB4FFC">
        <w:rPr>
          <w:rFonts w:ascii="Times New Roman" w:eastAsia="宋体" w:hAnsi="Times New Roman" w:cs="Times New Roman"/>
          <w:sz w:val="20"/>
          <w:szCs w:val="20"/>
        </w:rPr>
        <w:t>ed to 3MHz bandwidth</w:t>
      </w:r>
      <w:r w:rsidR="00FB4FFC">
        <w:rPr>
          <w:rFonts w:ascii="Times New Roman" w:eastAsia="宋体" w:hAnsi="Times New Roman" w:cs="Times New Roman" w:hint="eastAsia"/>
          <w:sz w:val="20"/>
          <w:szCs w:val="20"/>
        </w:rPr>
        <w:t xml:space="preserve"> to mitigate performance impact</w:t>
      </w:r>
      <w:r w:rsidR="00FB4FFC">
        <w:rPr>
          <w:rFonts w:ascii="Times New Roman" w:eastAsia="宋体" w:hAnsi="Times New Roman" w:cs="Times New Roman"/>
          <w:sz w:val="20"/>
          <w:szCs w:val="20"/>
        </w:rPr>
        <w:t>, if needed</w:t>
      </w:r>
      <w:r w:rsidR="00FB4FFC">
        <w:rPr>
          <w:rFonts w:ascii="Times New Roman" w:eastAsia="宋体" w:hAnsi="Times New Roman" w:cs="Times New Roman" w:hint="eastAsia"/>
          <w:sz w:val="20"/>
          <w:szCs w:val="20"/>
        </w:rPr>
        <w:t xml:space="preserve">. For option 2, if all the signals/channels are designed based on 3MHz, system performance and eMBB service would be </w:t>
      </w:r>
      <w:r w:rsidR="00FB4FFC">
        <w:rPr>
          <w:rFonts w:ascii="Times New Roman" w:eastAsia="宋体" w:hAnsi="Times New Roman" w:cs="Times New Roman"/>
          <w:sz w:val="20"/>
          <w:szCs w:val="20"/>
        </w:rPr>
        <w:t xml:space="preserve">severely </w:t>
      </w:r>
      <w:r w:rsidR="00FB4FFC">
        <w:rPr>
          <w:rFonts w:ascii="Times New Roman" w:eastAsia="宋体" w:hAnsi="Times New Roman" w:cs="Times New Roman" w:hint="eastAsia"/>
          <w:sz w:val="20"/>
          <w:szCs w:val="20"/>
        </w:rPr>
        <w:t xml:space="preserve">impacted.  </w:t>
      </w:r>
    </w:p>
    <w:p w:rsidR="005F6843" w:rsidRPr="00FB4FFC" w:rsidRDefault="00FB4FFC" w:rsidP="005F6843">
      <w:pPr>
        <w:widowControl/>
        <w:snapToGrid w:val="0"/>
        <w:spacing w:beforeLines="50" w:before="120" w:afterLines="50" w:after="120"/>
        <w:rPr>
          <w:rFonts w:ascii="Times New Roman" w:eastAsia="宋体" w:hAnsi="Times New Roman" w:cs="Times New Roman"/>
          <w:i/>
          <w:iCs/>
          <w:sz w:val="20"/>
          <w:szCs w:val="20"/>
        </w:rPr>
      </w:pPr>
      <w:r w:rsidRPr="00FB4FFC">
        <w:rPr>
          <w:rFonts w:ascii="Times New Roman" w:eastAsia="宋体" w:hAnsi="Times New Roman" w:cs="Times New Roman"/>
          <w:b/>
          <w:bCs/>
          <w:i/>
          <w:iCs/>
          <w:sz w:val="20"/>
          <w:szCs w:val="20"/>
        </w:rPr>
        <w:t>Proposal 5</w:t>
      </w:r>
      <w:r w:rsidRPr="00FB4FFC">
        <w:rPr>
          <w:rFonts w:ascii="Times New Roman" w:eastAsia="宋体" w:hAnsi="Times New Roman" w:cs="Times New Roman"/>
          <w:i/>
          <w:iCs/>
          <w:sz w:val="20"/>
          <w:szCs w:val="20"/>
        </w:rPr>
        <w:t>:</w:t>
      </w:r>
      <w:r w:rsidR="005F6843" w:rsidRPr="00FB4FFC">
        <w:rPr>
          <w:rFonts w:ascii="Times New Roman" w:eastAsia="宋体" w:hAnsi="Times New Roman" w:cs="Times New Roman"/>
          <w:i/>
          <w:iCs/>
          <w:sz w:val="20"/>
          <w:szCs w:val="20"/>
        </w:rPr>
        <w:t xml:space="preserve"> </w:t>
      </w:r>
      <w:r w:rsidR="004C0C46">
        <w:rPr>
          <w:rFonts w:ascii="Times New Roman" w:eastAsia="宋体" w:hAnsi="Times New Roman" w:cs="Times New Roman"/>
          <w:i/>
          <w:iCs/>
          <w:sz w:val="20"/>
          <w:szCs w:val="20"/>
        </w:rPr>
        <w:t xml:space="preserve">If the necessity is justified, </w:t>
      </w:r>
      <w:r w:rsidRPr="00FB4FFC">
        <w:rPr>
          <w:rFonts w:ascii="Times New Roman" w:eastAsia="宋体" w:hAnsi="Times New Roman" w:cs="Times New Roman"/>
          <w:i/>
          <w:iCs/>
          <w:sz w:val="20"/>
          <w:szCs w:val="20"/>
        </w:rPr>
        <w:t xml:space="preserve">RAN </w:t>
      </w:r>
      <w:r w:rsidR="004C0C46">
        <w:rPr>
          <w:rFonts w:ascii="Times New Roman" w:eastAsia="宋体" w:hAnsi="Times New Roman" w:cs="Times New Roman"/>
          <w:i/>
          <w:iCs/>
          <w:sz w:val="20"/>
          <w:szCs w:val="20"/>
        </w:rPr>
        <w:t xml:space="preserve">can </w:t>
      </w:r>
      <w:r w:rsidRPr="00FB4FFC">
        <w:rPr>
          <w:rFonts w:ascii="Times New Roman" w:eastAsia="宋体" w:hAnsi="Times New Roman" w:cs="Times New Roman"/>
          <w:i/>
          <w:iCs/>
          <w:sz w:val="20"/>
          <w:szCs w:val="20"/>
        </w:rPr>
        <w:t>confirm that the minimum spectrum allocation is 3MHz</w:t>
      </w:r>
      <w:r w:rsidR="004C0C46">
        <w:rPr>
          <w:rFonts w:ascii="Times New Roman" w:eastAsia="宋体" w:hAnsi="Times New Roman" w:cs="Times New Roman"/>
          <w:i/>
          <w:iCs/>
          <w:sz w:val="20"/>
          <w:szCs w:val="20"/>
        </w:rPr>
        <w:t>.</w:t>
      </w:r>
    </w:p>
    <w:p w:rsidR="005F6843" w:rsidRPr="00FB4FFC" w:rsidRDefault="004C0C46" w:rsidP="005F6843">
      <w:pPr>
        <w:numPr>
          <w:ilvl w:val="0"/>
          <w:numId w:val="32"/>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eastAsia="en-US"/>
        </w:rPr>
        <w:t>For the d</w:t>
      </w:r>
      <w:r w:rsidR="005F6843" w:rsidRPr="00FB4FFC">
        <w:rPr>
          <w:rFonts w:ascii="Times New Roman" w:eastAsia="Times New Roman" w:hAnsi="Times New Roman" w:cs="Times New Roman"/>
          <w:i/>
          <w:sz w:val="20"/>
          <w:szCs w:val="20"/>
          <w:lang w:val="en-GB"/>
        </w:rPr>
        <w:t>esign of common signals/channels</w:t>
      </w:r>
      <w:r w:rsidR="005F6843" w:rsidRPr="00FB4FFC">
        <w:rPr>
          <w:rFonts w:ascii="Times New Roman" w:eastAsia="等线" w:hAnsi="Times New Roman" w:cs="Times New Roman"/>
          <w:i/>
          <w:sz w:val="20"/>
          <w:szCs w:val="20"/>
          <w:lang w:val="en-GB"/>
        </w:rPr>
        <w:t xml:space="preserve"> (at least for SSB)</w:t>
      </w:r>
      <w:r w:rsidR="005F6843" w:rsidRPr="00FB4FFC">
        <w:rPr>
          <w:rFonts w:ascii="Times New Roman" w:eastAsia="Times New Roman" w:hAnsi="Times New Roman" w:cs="Times New Roman"/>
          <w:i/>
          <w:sz w:val="20"/>
          <w:szCs w:val="20"/>
          <w:lang w:val="en-GB"/>
        </w:rPr>
        <w:t xml:space="preserve"> for initial access</w:t>
      </w:r>
      <w:r>
        <w:rPr>
          <w:rFonts w:ascii="Times New Roman" w:eastAsia="Times New Roman" w:hAnsi="Times New Roman" w:cs="Times New Roman"/>
          <w:i/>
          <w:sz w:val="20"/>
          <w:szCs w:val="20"/>
          <w:lang w:val="en-GB"/>
        </w:rPr>
        <w:t>,</w:t>
      </w:r>
      <w:r w:rsidR="005F6843" w:rsidRPr="00FB4FFC">
        <w:rPr>
          <w:rFonts w:ascii="Times New Roman" w:eastAsia="Times New Roman" w:hAnsi="Times New Roman" w:cs="Times New Roman"/>
          <w:i/>
          <w:sz w:val="20"/>
          <w:szCs w:val="20"/>
          <w:lang w:val="en-GB"/>
        </w:rPr>
        <w:t xml:space="preserve"> </w:t>
      </w:r>
      <w:r w:rsidR="005F6843" w:rsidRPr="00FB4FFC">
        <w:rPr>
          <w:rFonts w:ascii="Times New Roman" w:eastAsia="等线" w:hAnsi="Times New Roman" w:cs="Times New Roman"/>
          <w:i/>
          <w:sz w:val="20"/>
          <w:szCs w:val="20"/>
          <w:lang w:val="en-GB"/>
        </w:rPr>
        <w:t>bandwidth</w:t>
      </w:r>
      <w:r w:rsidR="005F6843" w:rsidRPr="00FB4FFC">
        <w:rPr>
          <w:rFonts w:ascii="Times New Roman" w:eastAsia="Times New Roman" w:hAnsi="Times New Roman" w:cs="Times New Roman"/>
          <w:i/>
          <w:sz w:val="20"/>
          <w:szCs w:val="20"/>
          <w:lang w:val="en-GB"/>
        </w:rPr>
        <w:t xml:space="preserve"> </w:t>
      </w:r>
      <w:r w:rsidR="005F6843" w:rsidRPr="00FB4FFC">
        <w:rPr>
          <w:rFonts w:ascii="Times New Roman" w:eastAsia="Times New Roman" w:hAnsi="Times New Roman" w:cs="Times New Roman"/>
          <w:i/>
          <w:sz w:val="20"/>
          <w:szCs w:val="20"/>
          <w:lang w:val="en-GB" w:eastAsia="en-US"/>
        </w:rPr>
        <w:t xml:space="preserve">larger than </w:t>
      </w:r>
      <w:r w:rsidR="005F6843" w:rsidRPr="00FB4FFC">
        <w:rPr>
          <w:rFonts w:ascii="Times New Roman" w:eastAsia="等线" w:hAnsi="Times New Roman" w:cs="Times New Roman"/>
          <w:i/>
          <w:sz w:val="20"/>
          <w:szCs w:val="20"/>
          <w:lang w:val="en-GB"/>
        </w:rPr>
        <w:t>3MHz</w:t>
      </w:r>
      <w:r>
        <w:rPr>
          <w:rFonts w:ascii="Times New Roman" w:eastAsia="Times New Roman" w:hAnsi="Times New Roman" w:cs="Times New Roman"/>
          <w:i/>
          <w:sz w:val="20"/>
          <w:szCs w:val="20"/>
          <w:lang w:val="en-GB" w:eastAsia="en-US"/>
        </w:rPr>
        <w:t xml:space="preserve"> </w:t>
      </w:r>
      <w:r>
        <w:rPr>
          <w:rFonts w:ascii="Times New Roman" w:eastAsia="Times New Roman" w:hAnsi="Times New Roman" w:cs="Times New Roman"/>
          <w:i/>
          <w:sz w:val="20"/>
          <w:szCs w:val="20"/>
          <w:lang w:val="en-GB"/>
        </w:rPr>
        <w:t>is assumed.</w:t>
      </w:r>
    </w:p>
    <w:p w:rsidR="000462F5" w:rsidRDefault="00FB4FFC">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Summary</w:t>
      </w:r>
    </w:p>
    <w:p w:rsidR="000462F5" w:rsidRDefault="00FB4FFC">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our views on diverse device types are provided along with the following observations and proposals:    </w:t>
      </w:r>
    </w:p>
    <w:p w:rsidR="000462F5" w:rsidRDefault="00FB4FFC">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For 6GR, at least the following three type of devices are recommended as the target.</w:t>
      </w:r>
    </w:p>
    <w:p w:rsidR="000462F5" w:rsidRDefault="00FB4FFC">
      <w:pPr>
        <w:numPr>
          <w:ilvl w:val="0"/>
          <w:numId w:val="31"/>
        </w:numPr>
        <w:adjustRightInd w:val="0"/>
        <w:snapToGrid w:val="0"/>
        <w:spacing w:before="120" w:after="120"/>
        <w:ind w:left="420"/>
        <w:rPr>
          <w:rFonts w:ascii="Times New Roman" w:hAnsi="Times New Roman" w:cs="Times New Roman"/>
          <w:i/>
          <w:sz w:val="20"/>
          <w:szCs w:val="20"/>
        </w:rPr>
      </w:pPr>
      <w:r>
        <w:rPr>
          <w:rFonts w:ascii="Times New Roman" w:hAnsi="Times New Roman" w:cs="Times New Roman"/>
          <w:i/>
          <w:sz w:val="20"/>
          <w:szCs w:val="20"/>
        </w:rPr>
        <w:t>Scalable UE: Designed for the reduced capability scenarios, offering lower complexity and cost.</w:t>
      </w:r>
    </w:p>
    <w:p w:rsidR="000462F5" w:rsidRDefault="00FB4FFC">
      <w:pPr>
        <w:numPr>
          <w:ilvl w:val="0"/>
          <w:numId w:val="31"/>
        </w:numPr>
        <w:adjustRightInd w:val="0"/>
        <w:snapToGrid w:val="0"/>
        <w:spacing w:before="120" w:after="120"/>
        <w:ind w:left="420"/>
        <w:rPr>
          <w:rFonts w:ascii="Times New Roman" w:hAnsi="Times New Roman" w:cs="Times New Roman"/>
          <w:i/>
          <w:sz w:val="20"/>
          <w:szCs w:val="20"/>
        </w:rPr>
      </w:pPr>
      <w:r>
        <w:rPr>
          <w:rFonts w:ascii="Times New Roman" w:hAnsi="Times New Roman" w:cs="Times New Roman"/>
          <w:i/>
          <w:sz w:val="20"/>
          <w:szCs w:val="20"/>
        </w:rPr>
        <w:t>Normal UE: Providing improved performance compared to 5G eMBB.</w:t>
      </w:r>
    </w:p>
    <w:p w:rsidR="000462F5" w:rsidRDefault="00FB4FFC">
      <w:pPr>
        <w:numPr>
          <w:ilvl w:val="0"/>
          <w:numId w:val="31"/>
        </w:numPr>
        <w:adjustRightInd w:val="0"/>
        <w:snapToGrid w:val="0"/>
        <w:spacing w:before="120" w:after="120"/>
        <w:ind w:left="420"/>
        <w:rPr>
          <w:rFonts w:ascii="Times New Roman" w:hAnsi="Times New Roman" w:cs="Times New Roman"/>
          <w:i/>
          <w:sz w:val="20"/>
          <w:szCs w:val="20"/>
        </w:rPr>
      </w:pPr>
      <w:r>
        <w:rPr>
          <w:rFonts w:ascii="Times New Roman" w:hAnsi="Times New Roman" w:cs="Times New Roman"/>
          <w:i/>
          <w:sz w:val="20"/>
          <w:szCs w:val="20"/>
        </w:rPr>
        <w:t>Advanced UE: Designed for the demand of high data rate, low latency scenario, with relaxed restriction of form factor and higher capability than normal UE.</w:t>
      </w:r>
    </w:p>
    <w:p w:rsidR="000462F5" w:rsidRDefault="00FB4FFC">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 xml:space="preserve">Proposal 2: </w:t>
      </w:r>
      <w:r>
        <w:rPr>
          <w:rFonts w:ascii="Times New Roman" w:hAnsi="Times New Roman" w:cs="Times New Roman"/>
          <w:i/>
          <w:iCs/>
          <w:color w:val="000000"/>
          <w:sz w:val="20"/>
          <w:szCs w:val="20"/>
        </w:rPr>
        <w:t>For 6GR design, as a starting point, the smallest UE RF/BB bandwidth of diverse device types is recommended as 5MHz with 15KHz.</w:t>
      </w:r>
    </w:p>
    <w:p w:rsidR="000462F5" w:rsidRDefault="00FB4FFC">
      <w:pPr>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3: </w:t>
      </w:r>
      <w:r>
        <w:rPr>
          <w:rFonts w:ascii="Times New Roman" w:hAnsi="Times New Roman" w:cs="Times New Roman"/>
          <w:bCs/>
          <w:i/>
          <w:sz w:val="20"/>
          <w:szCs w:val="20"/>
        </w:rPr>
        <w:t xml:space="preserve">For 6GR design, the impacts of BW, Antenna Configuration should be at least considered to achieve the scalable design. </w:t>
      </w:r>
    </w:p>
    <w:p w:rsidR="000462F5" w:rsidRDefault="00FB4FFC">
      <w:pPr>
        <w:pStyle w:val="affff7"/>
        <w:widowControl/>
        <w:numPr>
          <w:ilvl w:val="0"/>
          <w:numId w:val="34"/>
        </w:numPr>
        <w:snapToGrid w:val="0"/>
        <w:spacing w:before="120" w:after="120"/>
        <w:contextualSpacing/>
        <w:rPr>
          <w:rFonts w:ascii="Times New Roman" w:hAnsi="Times New Roman" w:cs="Times New Roman"/>
          <w:i/>
          <w:sz w:val="20"/>
          <w:szCs w:val="20"/>
        </w:rPr>
      </w:pPr>
      <w:r>
        <w:rPr>
          <w:rFonts w:ascii="Times New Roman" w:hAnsi="Times New Roman" w:cs="Times New Roman"/>
          <w:i/>
          <w:sz w:val="20"/>
          <w:szCs w:val="20"/>
        </w:rPr>
        <w:t>The assumption on basic capabilities listed in Table 2-2 for different device types (e.g., Advanced UE, Normal UE and Scalable UE (IoT)) can be considered as the baseline.</w:t>
      </w:r>
    </w:p>
    <w:p w:rsidR="000462F5" w:rsidRDefault="00FB4FFC">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b/>
          <w:i/>
          <w:iCs/>
          <w:color w:val="000000"/>
          <w:sz w:val="20"/>
          <w:szCs w:val="20"/>
        </w:rPr>
        <w:t>Proposal 4</w:t>
      </w:r>
      <w:r>
        <w:rPr>
          <w:rFonts w:ascii="Times New Roman" w:hAnsi="Times New Roman" w:cs="Times New Roman"/>
          <w:i/>
          <w:iCs/>
          <w:color w:val="000000"/>
          <w:sz w:val="20"/>
          <w:szCs w:val="20"/>
        </w:rPr>
        <w:t>: It’s recommended to capture the following TP in TR 38.914.</w:t>
      </w:r>
      <w:r>
        <w:rPr>
          <w:rFonts w:ascii="Times New Roman" w:hAnsi="Times New Roman" w:cs="Times New Roman"/>
          <w:color w:val="000000"/>
          <w:sz w:val="20"/>
          <w:szCs w:val="20"/>
        </w:rPr>
        <w:t xml:space="preserve"> </w:t>
      </w:r>
    </w:p>
    <w:tbl>
      <w:tblPr>
        <w:tblStyle w:val="affff"/>
        <w:tblW w:w="0" w:type="auto"/>
        <w:tblLook w:val="04A0" w:firstRow="1" w:lastRow="0" w:firstColumn="1" w:lastColumn="0" w:noHBand="0" w:noVBand="1"/>
      </w:tblPr>
      <w:tblGrid>
        <w:gridCol w:w="9629"/>
      </w:tblGrid>
      <w:tr w:rsidR="000462F5">
        <w:tc>
          <w:tcPr>
            <w:tcW w:w="9629" w:type="dxa"/>
          </w:tcPr>
          <w:p w:rsidR="000462F5" w:rsidRDefault="00FB4FFC">
            <w:pPr>
              <w:spacing w:after="120" w:line="240" w:lineRule="auto"/>
              <w:jc w:val="center"/>
              <w:rPr>
                <w:rFonts w:ascii="Times New Roman" w:hAnsi="Times New Roman" w:cs="Times New Roman"/>
                <w:i/>
                <w:iCs/>
                <w:color w:val="FF0000"/>
                <w:sz w:val="20"/>
                <w:szCs w:val="20"/>
              </w:rPr>
            </w:pPr>
            <w:r>
              <w:rPr>
                <w:rFonts w:ascii="Times New Roman" w:hAnsi="Times New Roman" w:cs="Times New Roman"/>
                <w:b/>
                <w:bCs/>
                <w:i/>
                <w:iCs/>
                <w:color w:val="FF0000"/>
                <w:sz w:val="20"/>
                <w:szCs w:val="20"/>
              </w:rPr>
              <w:t>&lt; Unchanged text omitted &gt;</w:t>
            </w:r>
          </w:p>
          <w:p w:rsidR="000462F5" w:rsidRDefault="00FB4FFC">
            <w:pPr>
              <w:pStyle w:val="3"/>
              <w:numPr>
                <w:ilvl w:val="0"/>
                <w:numId w:val="0"/>
              </w:numPr>
              <w:spacing w:after="120" w:line="240" w:lineRule="auto"/>
              <w:ind w:left="720" w:hanging="720"/>
              <w:outlineLvl w:val="2"/>
            </w:pPr>
            <w:r>
              <w:t>5.3.2</w:t>
            </w:r>
            <w:r>
              <w:tab/>
              <w:t>Diverse device types</w:t>
            </w:r>
          </w:p>
          <w:p w:rsidR="000462F5" w:rsidRDefault="00FB4FFC">
            <w:pPr>
              <w:widowControl/>
              <w:numPr>
                <w:ilvl w:val="0"/>
                <w:numId w:val="35"/>
              </w:numPr>
              <w:overflowPunct w:val="0"/>
              <w:autoSpaceDE w:val="0"/>
              <w:autoSpaceDN w:val="0"/>
              <w:adjustRightInd w:val="0"/>
              <w:spacing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6G RAT shall support a limited set of device type, e.g., Scalable UE, normal UE and advanced UE.</w:t>
            </w:r>
          </w:p>
          <w:p w:rsidR="000462F5" w:rsidRDefault="00FB4FFC">
            <w:pPr>
              <w:widowControl/>
              <w:numPr>
                <w:ilvl w:val="0"/>
                <w:numId w:val="35"/>
              </w:numPr>
              <w:overflowPunct w:val="0"/>
              <w:autoSpaceDE w:val="0"/>
              <w:autoSpaceDN w:val="0"/>
              <w:adjustRightInd w:val="0"/>
              <w:spacing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 xml:space="preserve">6G UE shall support 5 MHz  as the minimum supported bandwidth </w:t>
            </w:r>
            <w:r w:rsidR="00E621CC">
              <w:rPr>
                <w:rFonts w:ascii="Times New Roman" w:hAnsi="Times New Roman" w:cs="Times New Roman"/>
                <w:sz w:val="20"/>
                <w:szCs w:val="20"/>
              </w:rPr>
              <w:t>with</w:t>
            </w:r>
            <w:r>
              <w:rPr>
                <w:rFonts w:ascii="Times New Roman" w:hAnsi="Times New Roman" w:cs="Times New Roman"/>
                <w:sz w:val="20"/>
                <w:szCs w:val="20"/>
              </w:rPr>
              <w:t xml:space="preserve"> SCS = 15kHz.</w:t>
            </w:r>
          </w:p>
          <w:p w:rsidR="000462F5" w:rsidRDefault="00FB4FFC">
            <w:pPr>
              <w:widowControl/>
              <w:numPr>
                <w:ilvl w:val="0"/>
                <w:numId w:val="35"/>
              </w:numPr>
              <w:overflowPunct w:val="0"/>
              <w:autoSpaceDE w:val="0"/>
              <w:autoSpaceDN w:val="0"/>
              <w:adjustRightInd w:val="0"/>
              <w:spacing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A forward-compatible mechanism should be designed to distinguish</w:t>
            </w:r>
            <w:r w:rsidR="00E621CC">
              <w:rPr>
                <w:rFonts w:ascii="Times New Roman" w:hAnsi="Times New Roman" w:cs="Times New Roman"/>
                <w:sz w:val="20"/>
                <w:szCs w:val="20"/>
              </w:rPr>
              <w:t xml:space="preserve"> among</w:t>
            </w:r>
            <w:r>
              <w:rPr>
                <w:rFonts w:ascii="Times New Roman" w:hAnsi="Times New Roman" w:cs="Times New Roman"/>
                <w:sz w:val="20"/>
                <w:szCs w:val="20"/>
              </w:rPr>
              <w:t xml:space="preserve"> different device types. </w:t>
            </w:r>
          </w:p>
          <w:p w:rsidR="000462F5" w:rsidRDefault="00FB4FFC">
            <w:pPr>
              <w:adjustRightInd w:val="0"/>
              <w:snapToGrid w:val="0"/>
              <w:spacing w:after="120" w:line="240" w:lineRule="auto"/>
              <w:jc w:val="center"/>
              <w:rPr>
                <w:rFonts w:ascii="Times New Roman" w:hAnsi="Times New Roman" w:cs="Times New Roman"/>
                <w:i/>
                <w:color w:val="FF0000"/>
                <w:sz w:val="20"/>
                <w:szCs w:val="20"/>
              </w:rPr>
            </w:pPr>
            <w:r>
              <w:rPr>
                <w:rFonts w:ascii="Times New Roman" w:hAnsi="Times New Roman" w:cs="Times New Roman"/>
                <w:b/>
                <w:bCs/>
                <w:i/>
                <w:color w:val="FF0000"/>
                <w:sz w:val="20"/>
                <w:szCs w:val="20"/>
              </w:rPr>
              <w:lastRenderedPageBreak/>
              <w:t>&lt; Unchanged text omitted &gt;</w:t>
            </w:r>
          </w:p>
        </w:tc>
      </w:tr>
    </w:tbl>
    <w:p w:rsidR="004C0C46" w:rsidRPr="00FB4FFC" w:rsidRDefault="004C0C46" w:rsidP="004C0C46">
      <w:pPr>
        <w:widowControl/>
        <w:snapToGrid w:val="0"/>
        <w:spacing w:beforeLines="50" w:before="120" w:afterLines="50" w:after="120"/>
        <w:rPr>
          <w:rFonts w:ascii="Times New Roman" w:eastAsia="宋体" w:hAnsi="Times New Roman" w:cs="Times New Roman"/>
          <w:i/>
          <w:iCs/>
          <w:sz w:val="20"/>
          <w:szCs w:val="20"/>
        </w:rPr>
      </w:pPr>
      <w:r w:rsidRPr="00FB4FFC">
        <w:rPr>
          <w:rFonts w:ascii="Times New Roman" w:eastAsia="宋体" w:hAnsi="Times New Roman" w:cs="Times New Roman"/>
          <w:b/>
          <w:bCs/>
          <w:i/>
          <w:iCs/>
          <w:sz w:val="20"/>
          <w:szCs w:val="20"/>
        </w:rPr>
        <w:lastRenderedPageBreak/>
        <w:t>Proposal 5</w:t>
      </w:r>
      <w:r w:rsidRPr="00FB4FFC">
        <w:rPr>
          <w:rFonts w:ascii="Times New Roman" w:eastAsia="宋体" w:hAnsi="Times New Roman" w:cs="Times New Roman"/>
          <w:i/>
          <w:iCs/>
          <w:sz w:val="20"/>
          <w:szCs w:val="20"/>
        </w:rPr>
        <w:t xml:space="preserve">: </w:t>
      </w:r>
      <w:r>
        <w:rPr>
          <w:rFonts w:ascii="Times New Roman" w:eastAsia="宋体" w:hAnsi="Times New Roman" w:cs="Times New Roman"/>
          <w:i/>
          <w:iCs/>
          <w:sz w:val="20"/>
          <w:szCs w:val="20"/>
        </w:rPr>
        <w:t xml:space="preserve">If the necessity is justified, </w:t>
      </w:r>
      <w:r w:rsidRPr="00FB4FFC">
        <w:rPr>
          <w:rFonts w:ascii="Times New Roman" w:eastAsia="宋体" w:hAnsi="Times New Roman" w:cs="Times New Roman"/>
          <w:i/>
          <w:iCs/>
          <w:sz w:val="20"/>
          <w:szCs w:val="20"/>
        </w:rPr>
        <w:t xml:space="preserve">RAN </w:t>
      </w:r>
      <w:r>
        <w:rPr>
          <w:rFonts w:ascii="Times New Roman" w:eastAsia="宋体" w:hAnsi="Times New Roman" w:cs="Times New Roman"/>
          <w:i/>
          <w:iCs/>
          <w:sz w:val="20"/>
          <w:szCs w:val="20"/>
        </w:rPr>
        <w:t xml:space="preserve">can </w:t>
      </w:r>
      <w:r w:rsidRPr="00FB4FFC">
        <w:rPr>
          <w:rFonts w:ascii="Times New Roman" w:eastAsia="宋体" w:hAnsi="Times New Roman" w:cs="Times New Roman"/>
          <w:i/>
          <w:iCs/>
          <w:sz w:val="20"/>
          <w:szCs w:val="20"/>
        </w:rPr>
        <w:t>confirm that the minimum spectrum allocation is 3MHz</w:t>
      </w:r>
      <w:r>
        <w:rPr>
          <w:rFonts w:ascii="Times New Roman" w:eastAsia="宋体" w:hAnsi="Times New Roman" w:cs="Times New Roman"/>
          <w:i/>
          <w:iCs/>
          <w:sz w:val="20"/>
          <w:szCs w:val="20"/>
        </w:rPr>
        <w:t>.</w:t>
      </w:r>
    </w:p>
    <w:p w:rsidR="004C0C46" w:rsidRPr="00FB4FFC" w:rsidRDefault="004C0C46" w:rsidP="004C0C46">
      <w:pPr>
        <w:numPr>
          <w:ilvl w:val="0"/>
          <w:numId w:val="32"/>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eastAsia="en-US"/>
        </w:rPr>
        <w:t>For the d</w:t>
      </w:r>
      <w:r w:rsidRPr="00FB4FFC">
        <w:rPr>
          <w:rFonts w:ascii="Times New Roman" w:eastAsia="Times New Roman" w:hAnsi="Times New Roman" w:cs="Times New Roman"/>
          <w:i/>
          <w:sz w:val="20"/>
          <w:szCs w:val="20"/>
          <w:lang w:val="en-GB"/>
        </w:rPr>
        <w:t>esign of common signals/channels</w:t>
      </w:r>
      <w:r w:rsidRPr="00FB4FFC">
        <w:rPr>
          <w:rFonts w:ascii="Times New Roman" w:eastAsia="等线" w:hAnsi="Times New Roman" w:cs="Times New Roman"/>
          <w:i/>
          <w:sz w:val="20"/>
          <w:szCs w:val="20"/>
          <w:lang w:val="en-GB"/>
        </w:rPr>
        <w:t xml:space="preserve"> (at least for SSB)</w:t>
      </w:r>
      <w:r w:rsidRPr="00FB4FFC">
        <w:rPr>
          <w:rFonts w:ascii="Times New Roman" w:eastAsia="Times New Roman" w:hAnsi="Times New Roman" w:cs="Times New Roman"/>
          <w:i/>
          <w:sz w:val="20"/>
          <w:szCs w:val="20"/>
          <w:lang w:val="en-GB"/>
        </w:rPr>
        <w:t xml:space="preserve"> for initial access</w:t>
      </w:r>
      <w:r>
        <w:rPr>
          <w:rFonts w:ascii="Times New Roman" w:eastAsia="Times New Roman" w:hAnsi="Times New Roman" w:cs="Times New Roman"/>
          <w:i/>
          <w:sz w:val="20"/>
          <w:szCs w:val="20"/>
          <w:lang w:val="en-GB"/>
        </w:rPr>
        <w:t>,</w:t>
      </w:r>
      <w:r w:rsidRPr="00FB4FFC">
        <w:rPr>
          <w:rFonts w:ascii="Times New Roman" w:eastAsia="Times New Roman" w:hAnsi="Times New Roman" w:cs="Times New Roman"/>
          <w:i/>
          <w:sz w:val="20"/>
          <w:szCs w:val="20"/>
          <w:lang w:val="en-GB"/>
        </w:rPr>
        <w:t xml:space="preserve"> </w:t>
      </w:r>
      <w:r w:rsidRPr="00FB4FFC">
        <w:rPr>
          <w:rFonts w:ascii="Times New Roman" w:eastAsia="等线" w:hAnsi="Times New Roman" w:cs="Times New Roman"/>
          <w:i/>
          <w:sz w:val="20"/>
          <w:szCs w:val="20"/>
          <w:lang w:val="en-GB"/>
        </w:rPr>
        <w:t>bandwidth</w:t>
      </w:r>
      <w:r w:rsidRPr="00FB4FFC">
        <w:rPr>
          <w:rFonts w:ascii="Times New Roman" w:eastAsia="Times New Roman" w:hAnsi="Times New Roman" w:cs="Times New Roman"/>
          <w:i/>
          <w:sz w:val="20"/>
          <w:szCs w:val="20"/>
          <w:lang w:val="en-GB"/>
        </w:rPr>
        <w:t xml:space="preserve"> </w:t>
      </w:r>
      <w:r w:rsidRPr="00FB4FFC">
        <w:rPr>
          <w:rFonts w:ascii="Times New Roman" w:eastAsia="Times New Roman" w:hAnsi="Times New Roman" w:cs="Times New Roman"/>
          <w:i/>
          <w:sz w:val="20"/>
          <w:szCs w:val="20"/>
          <w:lang w:val="en-GB" w:eastAsia="en-US"/>
        </w:rPr>
        <w:t xml:space="preserve">larger than </w:t>
      </w:r>
      <w:r w:rsidRPr="00FB4FFC">
        <w:rPr>
          <w:rFonts w:ascii="Times New Roman" w:eastAsia="等线" w:hAnsi="Times New Roman" w:cs="Times New Roman"/>
          <w:i/>
          <w:sz w:val="20"/>
          <w:szCs w:val="20"/>
          <w:lang w:val="en-GB"/>
        </w:rPr>
        <w:t>3MHz</w:t>
      </w:r>
      <w:r>
        <w:rPr>
          <w:rFonts w:ascii="Times New Roman" w:eastAsia="Times New Roman" w:hAnsi="Times New Roman" w:cs="Times New Roman"/>
          <w:i/>
          <w:sz w:val="20"/>
          <w:szCs w:val="20"/>
          <w:lang w:val="en-GB" w:eastAsia="en-US"/>
        </w:rPr>
        <w:t xml:space="preserve"> </w:t>
      </w:r>
      <w:r>
        <w:rPr>
          <w:rFonts w:ascii="Times New Roman" w:eastAsia="Times New Roman" w:hAnsi="Times New Roman" w:cs="Times New Roman"/>
          <w:i/>
          <w:sz w:val="20"/>
          <w:szCs w:val="20"/>
          <w:lang w:val="en-GB"/>
        </w:rPr>
        <w:t>is assumed.</w:t>
      </w:r>
    </w:p>
    <w:p w:rsidR="000462F5" w:rsidRDefault="00FB4FFC">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rsidR="000462F5" w:rsidRDefault="00FB4FFC">
      <w:pPr>
        <w:pStyle w:val="References"/>
        <w:widowControl/>
        <w:numPr>
          <w:ilvl w:val="0"/>
          <w:numId w:val="37"/>
        </w:numPr>
        <w:snapToGrid w:val="0"/>
        <w:spacing w:after="0"/>
        <w:ind w:left="363" w:hanging="363"/>
        <w:rPr>
          <w:rFonts w:ascii="Times New Roman" w:hAnsi="Times New Roman" w:cs="Times New Roman"/>
          <w:bCs/>
          <w:sz w:val="20"/>
          <w:szCs w:val="20"/>
        </w:rPr>
      </w:pPr>
      <w:bookmarkStart w:id="5" w:name="_Ref214972020"/>
      <w:r>
        <w:rPr>
          <w:rFonts w:ascii="Times New Roman" w:hAnsi="Times New Roman" w:cs="Times New Roman"/>
          <w:bCs/>
          <w:sz w:val="20"/>
          <w:szCs w:val="20"/>
        </w:rPr>
        <w:t>Chair notes RAN#109</w:t>
      </w:r>
      <w:bookmarkEnd w:id="5"/>
      <w:r>
        <w:rPr>
          <w:rFonts w:ascii="Times New Roman" w:hAnsi="Times New Roman" w:cs="Times New Roman"/>
          <w:bCs/>
          <w:sz w:val="20"/>
          <w:szCs w:val="20"/>
        </w:rPr>
        <w:t>.</w:t>
      </w:r>
    </w:p>
    <w:p w:rsidR="000462F5" w:rsidRDefault="00FB4FFC">
      <w:pPr>
        <w:pStyle w:val="References"/>
        <w:widowControl/>
        <w:numPr>
          <w:ilvl w:val="0"/>
          <w:numId w:val="37"/>
        </w:numPr>
        <w:snapToGrid w:val="0"/>
        <w:spacing w:after="0"/>
        <w:ind w:left="363" w:hanging="363"/>
        <w:rPr>
          <w:rFonts w:ascii="Times New Roman" w:hAnsi="Times New Roman" w:cs="Times New Roman"/>
          <w:bCs/>
          <w:sz w:val="20"/>
          <w:szCs w:val="20"/>
        </w:rPr>
      </w:pPr>
      <w:bookmarkStart w:id="6" w:name="_Ref207905773"/>
      <w:bookmarkStart w:id="7" w:name="_Ref214974303"/>
      <w:r>
        <w:rPr>
          <w:rFonts w:ascii="Times New Roman" w:hAnsi="Times New Roman" w:cs="Times New Roman"/>
          <w:bCs/>
          <w:sz w:val="20"/>
          <w:szCs w:val="20"/>
        </w:rPr>
        <w:t>Chair notes RAN1#12</w:t>
      </w:r>
      <w:bookmarkEnd w:id="6"/>
      <w:r>
        <w:rPr>
          <w:rFonts w:ascii="Times New Roman" w:hAnsi="Times New Roman" w:cs="Times New Roman"/>
          <w:bCs/>
          <w:sz w:val="20"/>
          <w:szCs w:val="20"/>
        </w:rPr>
        <w:t>3.</w:t>
      </w:r>
      <w:bookmarkEnd w:id="7"/>
    </w:p>
    <w:p w:rsidR="000462F5" w:rsidRDefault="000462F5">
      <w:pPr>
        <w:pStyle w:val="References"/>
        <w:widowControl/>
        <w:tabs>
          <w:tab w:val="left" w:pos="360"/>
        </w:tabs>
        <w:snapToGrid w:val="0"/>
        <w:spacing w:after="0"/>
        <w:ind w:left="363"/>
        <w:rPr>
          <w:sz w:val="20"/>
          <w:szCs w:val="20"/>
        </w:rPr>
      </w:pPr>
    </w:p>
    <w:p w:rsidR="000462F5" w:rsidRDefault="000462F5">
      <w:pPr>
        <w:pStyle w:val="References"/>
        <w:widowControl/>
        <w:tabs>
          <w:tab w:val="left" w:pos="360"/>
        </w:tabs>
        <w:snapToGrid w:val="0"/>
        <w:spacing w:after="0"/>
        <w:ind w:left="363" w:hanging="363"/>
        <w:rPr>
          <w:rFonts w:ascii="Times New Roman" w:eastAsia="宋体" w:hAnsi="Times New Roman" w:cs="Times New Roman"/>
          <w:sz w:val="20"/>
          <w:szCs w:val="20"/>
        </w:rPr>
      </w:pPr>
    </w:p>
    <w:sectPr w:rsidR="000462F5">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KaiTi"/>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微软雅黑"/>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charset w:val="01"/>
    <w:family w:val="roman"/>
    <w:pitch w:val="default"/>
    <w:sig w:usb0="E0000AFF" w:usb1="500078FF"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 w15:restartNumberingAfterBreak="0">
    <w:nsid w:val="EFDEFA8E"/>
    <w:multiLevelType w:val="singleLevel"/>
    <w:tmpl w:val="EFDEFA8E"/>
    <w:lvl w:ilvl="0">
      <w:start w:val="1"/>
      <w:numFmt w:val="bullet"/>
      <w:lvlText w:val=""/>
      <w:lvlJc w:val="left"/>
      <w:pPr>
        <w:ind w:left="420" w:hanging="420"/>
      </w:pPr>
      <w:rPr>
        <w:rFonts w:ascii="Wingdings" w:hAnsi="Wingdings" w:hint="default"/>
        <w:sz w:val="10"/>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E9343D4"/>
    <w:multiLevelType w:val="hybridMultilevel"/>
    <w:tmpl w:val="9B3A9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07F39C6"/>
    <w:multiLevelType w:val="hybridMultilevel"/>
    <w:tmpl w:val="1E70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5" w15:restartNumberingAfterBreak="0">
    <w:nsid w:val="3F2E06B9"/>
    <w:multiLevelType w:val="multilevel"/>
    <w:tmpl w:val="3F2E06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944CA0"/>
    <w:multiLevelType w:val="multilevel"/>
    <w:tmpl w:val="5D944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D6332B2"/>
    <w:multiLevelType w:val="multilevel"/>
    <w:tmpl w:val="6D633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10"/>
  </w:num>
  <w:num w:numId="3">
    <w:abstractNumId w:val="28"/>
  </w:num>
  <w:num w:numId="4">
    <w:abstractNumId w:val="16"/>
  </w:num>
  <w:num w:numId="5">
    <w:abstractNumId w:val="22"/>
  </w:num>
  <w:num w:numId="6">
    <w:abstractNumId w:val="5"/>
  </w:num>
  <w:num w:numId="7">
    <w:abstractNumId w:val="8"/>
  </w:num>
  <w:num w:numId="8">
    <w:abstractNumId w:val="35"/>
  </w:num>
  <w:num w:numId="9">
    <w:abstractNumId w:val="27"/>
  </w:num>
  <w:num w:numId="10">
    <w:abstractNumId w:val="12"/>
  </w:num>
  <w:num w:numId="11">
    <w:abstractNumId w:val="34"/>
  </w:num>
  <w:num w:numId="12">
    <w:abstractNumId w:val="31"/>
  </w:num>
  <w:num w:numId="13">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36"/>
  </w:num>
  <w:num w:numId="16">
    <w:abstractNumId w:val="9"/>
  </w:num>
  <w:num w:numId="17">
    <w:abstractNumId w:val="19"/>
  </w:num>
  <w:num w:numId="18">
    <w:abstractNumId w:val="13"/>
  </w:num>
  <w:num w:numId="19">
    <w:abstractNumId w:val="37"/>
  </w:num>
  <w:num w:numId="20">
    <w:abstractNumId w:val="3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6"/>
  </w:num>
  <w:num w:numId="24">
    <w:abstractNumId w:val="25"/>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0"/>
  </w:num>
  <w:num w:numId="28">
    <w:abstractNumId w:val="30"/>
  </w:num>
  <w:num w:numId="29">
    <w:abstractNumId w:val="21"/>
  </w:num>
  <w:num w:numId="30">
    <w:abstractNumId w:val="2"/>
  </w:num>
  <w:num w:numId="31">
    <w:abstractNumId w:val="1"/>
  </w:num>
  <w:num w:numId="32">
    <w:abstractNumId w:val="38"/>
  </w:num>
  <w:num w:numId="33">
    <w:abstractNumId w:val="24"/>
  </w:num>
  <w:num w:numId="34">
    <w:abstractNumId w:val="29"/>
  </w:num>
  <w:num w:numId="35">
    <w:abstractNumId w:val="15"/>
  </w:num>
  <w:num w:numId="36">
    <w:abstractNumId w:val="23"/>
  </w:num>
  <w:num w:numId="37">
    <w:abstractNumId w:val="14"/>
  </w:num>
  <w:num w:numId="38">
    <w:abstractNumId w:val="11"/>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2F5"/>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02F"/>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42D"/>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97C52"/>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20"/>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1B3"/>
    <w:rsid w:val="0021369D"/>
    <w:rsid w:val="002140D6"/>
    <w:rsid w:val="002141D8"/>
    <w:rsid w:val="002146AA"/>
    <w:rsid w:val="00214711"/>
    <w:rsid w:val="0021473C"/>
    <w:rsid w:val="002149AF"/>
    <w:rsid w:val="00214E33"/>
    <w:rsid w:val="002154BC"/>
    <w:rsid w:val="00215ABC"/>
    <w:rsid w:val="00215BC1"/>
    <w:rsid w:val="00216094"/>
    <w:rsid w:val="002163BF"/>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5A0"/>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C46"/>
    <w:rsid w:val="00333E46"/>
    <w:rsid w:val="003344CA"/>
    <w:rsid w:val="0033464F"/>
    <w:rsid w:val="00334A08"/>
    <w:rsid w:val="00334AA0"/>
    <w:rsid w:val="00334C64"/>
    <w:rsid w:val="00334FCF"/>
    <w:rsid w:val="003350C7"/>
    <w:rsid w:val="00335473"/>
    <w:rsid w:val="00335760"/>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16"/>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C46"/>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0F7E"/>
    <w:rsid w:val="005B1076"/>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843"/>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846"/>
    <w:rsid w:val="0062693E"/>
    <w:rsid w:val="00627136"/>
    <w:rsid w:val="00627240"/>
    <w:rsid w:val="00627E79"/>
    <w:rsid w:val="00630123"/>
    <w:rsid w:val="0063015D"/>
    <w:rsid w:val="0063077E"/>
    <w:rsid w:val="00630810"/>
    <w:rsid w:val="006309BC"/>
    <w:rsid w:val="00630C2E"/>
    <w:rsid w:val="00631095"/>
    <w:rsid w:val="0063111E"/>
    <w:rsid w:val="006312B2"/>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5BC"/>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D63"/>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AA1"/>
    <w:rsid w:val="00C47732"/>
    <w:rsid w:val="00C47A87"/>
    <w:rsid w:val="00C500FF"/>
    <w:rsid w:val="00C5092C"/>
    <w:rsid w:val="00C50A24"/>
    <w:rsid w:val="00C50B1E"/>
    <w:rsid w:val="00C5100D"/>
    <w:rsid w:val="00C5122E"/>
    <w:rsid w:val="00C515E1"/>
    <w:rsid w:val="00C51A13"/>
    <w:rsid w:val="00C52652"/>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87AC2"/>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7A9"/>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787"/>
    <w:rsid w:val="00DD7832"/>
    <w:rsid w:val="00DD7FEF"/>
    <w:rsid w:val="00DE03AD"/>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1CC"/>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1EF"/>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4FFC"/>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23F"/>
    <w:rsid w:val="00FF63A0"/>
    <w:rsid w:val="00FF6718"/>
    <w:rsid w:val="00FF71B5"/>
    <w:rsid w:val="00FF73B9"/>
    <w:rsid w:val="00FF73FC"/>
    <w:rsid w:val="027C5FE3"/>
    <w:rsid w:val="05922ABD"/>
    <w:rsid w:val="0645149F"/>
    <w:rsid w:val="06AA4C8B"/>
    <w:rsid w:val="08161655"/>
    <w:rsid w:val="085A600B"/>
    <w:rsid w:val="09F0107B"/>
    <w:rsid w:val="0DF657E7"/>
    <w:rsid w:val="0E395F1A"/>
    <w:rsid w:val="0F950E9E"/>
    <w:rsid w:val="101D0088"/>
    <w:rsid w:val="108651D9"/>
    <w:rsid w:val="136E4323"/>
    <w:rsid w:val="13C44C6D"/>
    <w:rsid w:val="145F5D80"/>
    <w:rsid w:val="155922D9"/>
    <w:rsid w:val="1715307F"/>
    <w:rsid w:val="171541B9"/>
    <w:rsid w:val="17E006CB"/>
    <w:rsid w:val="18C10878"/>
    <w:rsid w:val="19DF5812"/>
    <w:rsid w:val="1A9A728B"/>
    <w:rsid w:val="1D1B6B91"/>
    <w:rsid w:val="1D506261"/>
    <w:rsid w:val="1E85377D"/>
    <w:rsid w:val="1FAE7D3E"/>
    <w:rsid w:val="20783A40"/>
    <w:rsid w:val="20901138"/>
    <w:rsid w:val="250E7083"/>
    <w:rsid w:val="271A6D26"/>
    <w:rsid w:val="2CFF59B8"/>
    <w:rsid w:val="2DB162A2"/>
    <w:rsid w:val="2DBF817F"/>
    <w:rsid w:val="2E761861"/>
    <w:rsid w:val="30B02800"/>
    <w:rsid w:val="327F64D9"/>
    <w:rsid w:val="33759F43"/>
    <w:rsid w:val="344C783E"/>
    <w:rsid w:val="366E7886"/>
    <w:rsid w:val="36F73796"/>
    <w:rsid w:val="36FF896D"/>
    <w:rsid w:val="385B6485"/>
    <w:rsid w:val="389D5A41"/>
    <w:rsid w:val="3A0D3961"/>
    <w:rsid w:val="3C0F2A13"/>
    <w:rsid w:val="3D5F265B"/>
    <w:rsid w:val="3EBC06FE"/>
    <w:rsid w:val="3F37F777"/>
    <w:rsid w:val="3F6C2FCE"/>
    <w:rsid w:val="40360250"/>
    <w:rsid w:val="404F79C2"/>
    <w:rsid w:val="425D3EA5"/>
    <w:rsid w:val="43F72909"/>
    <w:rsid w:val="44A33911"/>
    <w:rsid w:val="45F40814"/>
    <w:rsid w:val="470B617C"/>
    <w:rsid w:val="4B8137BE"/>
    <w:rsid w:val="4BDA9B76"/>
    <w:rsid w:val="4BFEEAC3"/>
    <w:rsid w:val="4D007A72"/>
    <w:rsid w:val="53D96226"/>
    <w:rsid w:val="56C22CA4"/>
    <w:rsid w:val="577D381B"/>
    <w:rsid w:val="57CB7ADF"/>
    <w:rsid w:val="57D10535"/>
    <w:rsid w:val="585C1500"/>
    <w:rsid w:val="597D7464"/>
    <w:rsid w:val="5A4A1EFA"/>
    <w:rsid w:val="5C1F060E"/>
    <w:rsid w:val="5DE67D99"/>
    <w:rsid w:val="5E7EEB19"/>
    <w:rsid w:val="5EFFC172"/>
    <w:rsid w:val="5F7754DF"/>
    <w:rsid w:val="5FB31018"/>
    <w:rsid w:val="5FBF2D1B"/>
    <w:rsid w:val="5FD85F36"/>
    <w:rsid w:val="61C0713E"/>
    <w:rsid w:val="61E73D8B"/>
    <w:rsid w:val="62C14C0E"/>
    <w:rsid w:val="63207446"/>
    <w:rsid w:val="642D4708"/>
    <w:rsid w:val="649B03BB"/>
    <w:rsid w:val="64CB551F"/>
    <w:rsid w:val="676FD06C"/>
    <w:rsid w:val="687F1B12"/>
    <w:rsid w:val="687F72B0"/>
    <w:rsid w:val="68B71ABA"/>
    <w:rsid w:val="69D7B3A3"/>
    <w:rsid w:val="6A101310"/>
    <w:rsid w:val="6D103E0F"/>
    <w:rsid w:val="6D241616"/>
    <w:rsid w:val="6EEF3627"/>
    <w:rsid w:val="6F7E26F9"/>
    <w:rsid w:val="70433875"/>
    <w:rsid w:val="71D05EE8"/>
    <w:rsid w:val="72FC2420"/>
    <w:rsid w:val="73530E2D"/>
    <w:rsid w:val="73544E6A"/>
    <w:rsid w:val="73E5665A"/>
    <w:rsid w:val="75BF1F9D"/>
    <w:rsid w:val="773F4A3F"/>
    <w:rsid w:val="777C45EF"/>
    <w:rsid w:val="78ED1245"/>
    <w:rsid w:val="79EC3CFE"/>
    <w:rsid w:val="7F793DEF"/>
    <w:rsid w:val="7FC797C6"/>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8D9CE"/>
  <w15:docId w15:val="{46F5CD1F-7E3F-4A74-A216-546A58A4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87AC2"/>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黑体"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C87AC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87AC2"/>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楷体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5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d">
    <w:name w:val="页眉 字符"/>
    <w:basedOn w:val="a2"/>
    <w:link w:val="affc"/>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fa">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3"/>
      </w:numPr>
      <w:spacing w:before="120"/>
    </w:pPr>
    <w:rPr>
      <w:rFonts w:ascii="Arial" w:hAnsi="Arial"/>
      <w:b/>
      <w:color w:val="0000FF"/>
      <w:u w:val="single"/>
    </w:rPr>
  </w:style>
  <w:style w:type="paragraph" w:customStyle="1" w:styleId="ACTION">
    <w:name w:val="ACTION"/>
    <w:basedOn w:val="a1"/>
    <w:qFormat/>
    <w:pPr>
      <w:keepNext/>
      <w:keepLines/>
      <w:numPr>
        <w:numId w:val="4"/>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6"/>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宋体" w:hAnsi="Arial"/>
      <w:lang w:val="en-GB" w:eastAsia="en-US"/>
    </w:rPr>
  </w:style>
  <w:style w:type="character" w:customStyle="1" w:styleId="50">
    <w:name w:val="标题 5 字符"/>
    <w:basedOn w:val="a2"/>
    <w:link w:val="5"/>
    <w:qFormat/>
    <w:rPr>
      <w:rFonts w:ascii="Arial" w:eastAsiaTheme="minorEastAsia" w:hAnsi="Arial" w:cstheme="minorBidi"/>
      <w:sz w:val="22"/>
      <w:szCs w:val="22"/>
    </w:rPr>
  </w:style>
  <w:style w:type="character" w:customStyle="1" w:styleId="10">
    <w:name w:val="标题 1 字符"/>
    <w:link w:val="1"/>
    <w:qFormat/>
    <w:rPr>
      <w:rFonts w:ascii="Arial" w:eastAsia="黑体"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7"/>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sz w:val="22"/>
      <w:szCs w:val="2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9"/>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sz w:val="22"/>
      <w:szCs w:val="22"/>
    </w:rPr>
  </w:style>
  <w:style w:type="paragraph" w:customStyle="1" w:styleId="Table">
    <w:name w:val="Table"/>
    <w:basedOn w:val="Figure0"/>
    <w:link w:val="TableChar"/>
    <w:qFormat/>
    <w:pPr>
      <w:numPr>
        <w:numId w:val="10"/>
      </w:numPr>
    </w:pPr>
  </w:style>
  <w:style w:type="character" w:customStyle="1" w:styleId="TableChar">
    <w:name w:val="Table Char"/>
    <w:basedOn w:val="FigureChar"/>
    <w:link w:val="Table"/>
    <w:qFormat/>
    <w:rPr>
      <w:rFonts w:asciiTheme="minorHAnsi" w:eastAsiaTheme="minorEastAsia" w:hAnsiTheme="minorHAnsi" w:cstheme="minorBidi"/>
      <w:sz w:val="22"/>
      <w:szCs w:val="22"/>
    </w:rPr>
  </w:style>
  <w:style w:type="paragraph" w:customStyle="1" w:styleId="Observation0">
    <w:name w:val="Observation"/>
    <w:basedOn w:val="Proposal"/>
    <w:link w:val="ObservationChar"/>
    <w:qFormat/>
    <w:pPr>
      <w:numPr>
        <w:numId w:val="11"/>
      </w:numPr>
    </w:pPr>
  </w:style>
  <w:style w:type="character" w:customStyle="1" w:styleId="ObservationChar">
    <w:name w:val="Observation Char"/>
    <w:basedOn w:val="ProposalChar"/>
    <w:link w:val="Observation0"/>
    <w:qFormat/>
    <w:rPr>
      <w:rFonts w:asciiTheme="minorHAnsi" w:eastAsia="MS Mincho" w:hAnsiTheme="minorHAnsi" w:cstheme="minorBidi"/>
      <w:i/>
      <w:sz w:val="22"/>
      <w:szCs w:val="2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pPr>
      <w:spacing w:before="100" w:beforeAutospacing="1" w:after="180"/>
    </w:pPr>
    <w:rPr>
      <w:rFonts w:ascii="Times New Roman" w:hAnsi="Times New Roman"/>
      <w:sz w:val="24"/>
      <w:szCs w:val="24"/>
    </w:rPr>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2"/>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3"/>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sz w:val="22"/>
      <w:szCs w:val="22"/>
    </w:rPr>
  </w:style>
  <w:style w:type="character" w:customStyle="1" w:styleId="30">
    <w:name w:val="标题 3 字符"/>
    <w:basedOn w:val="a2"/>
    <w:link w:val="3"/>
    <w:qFormat/>
    <w:rPr>
      <w:rFonts w:ascii="Arial" w:eastAsiaTheme="minorEastAsia" w:hAnsi="Arial" w:cstheme="minorBidi"/>
      <w:sz w:val="22"/>
      <w:szCs w:val="22"/>
    </w:rPr>
  </w:style>
  <w:style w:type="character" w:customStyle="1" w:styleId="41">
    <w:name w:val="标题 4 字符"/>
    <w:basedOn w:val="a2"/>
    <w:link w:val="4"/>
    <w:qFormat/>
    <w:rPr>
      <w:rFonts w:ascii="Arial" w:eastAsiaTheme="minorEastAsia" w:hAnsi="Arial" w:cstheme="minorBidi"/>
      <w:sz w:val="22"/>
      <w:szCs w:val="22"/>
    </w:rPr>
  </w:style>
  <w:style w:type="character" w:customStyle="1" w:styleId="60">
    <w:name w:val="标题 6 字符"/>
    <w:basedOn w:val="a2"/>
    <w:link w:val="6"/>
    <w:qFormat/>
    <w:rPr>
      <w:rFonts w:ascii="Arial" w:eastAsiaTheme="minorEastAsia" w:hAnsi="Arial" w:cstheme="minorBidi"/>
      <w:sz w:val="22"/>
      <w:szCs w:val="22"/>
    </w:rPr>
  </w:style>
  <w:style w:type="character" w:customStyle="1" w:styleId="70">
    <w:name w:val="标题 7 字符"/>
    <w:basedOn w:val="a2"/>
    <w:link w:val="7"/>
    <w:qFormat/>
    <w:rPr>
      <w:rFonts w:ascii="Arial" w:eastAsiaTheme="minorEastAsia" w:hAnsi="Arial" w:cstheme="minorBidi"/>
      <w:sz w:val="22"/>
      <w:szCs w:val="22"/>
    </w:rPr>
  </w:style>
  <w:style w:type="character" w:customStyle="1" w:styleId="80">
    <w:name w:val="标题 8 字符"/>
    <w:basedOn w:val="a2"/>
    <w:link w:val="8"/>
    <w:qFormat/>
    <w:rPr>
      <w:rFonts w:ascii="Arial" w:eastAsiaTheme="minorEastAsia" w:hAnsi="Arial" w:cstheme="minorBidi"/>
      <w:sz w:val="22"/>
      <w:szCs w:val="22"/>
    </w:rPr>
  </w:style>
  <w:style w:type="character" w:customStyle="1" w:styleId="90">
    <w:name w:val="标题 9 字符"/>
    <w:basedOn w:val="a2"/>
    <w:link w:val="9"/>
    <w:qFormat/>
    <w:rPr>
      <w:rFonts w:ascii="Arial" w:eastAsiaTheme="minorEastAsia" w:hAnsi="Arial" w:cstheme="minorBidi"/>
      <w:sz w:val="22"/>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楷体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val="en-GB"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pPr>
      <w:numPr>
        <w:numId w:val="14"/>
      </w:numPr>
      <w:tabs>
        <w:tab w:val="left" w:pos="400"/>
      </w:tabs>
      <w:kinsoku w:val="0"/>
      <w:overflowPunct w:val="0"/>
      <w:spacing w:after="60"/>
      <w:textAlignment w:val="baseline"/>
    </w:pPr>
    <w:rPr>
      <w:b/>
      <w:snapToGrid w:val="0"/>
      <w:szCs w:val="22"/>
      <w:lang w:val="en-GB"/>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5"/>
      </w:numPr>
      <w:kinsoku w:val="0"/>
      <w:spacing w:before="60" w:after="60"/>
    </w:pPr>
    <w:rPr>
      <w:rFonts w:cs="Arial"/>
      <w:snapToGrid w:val="0"/>
      <w:color w:val="0000FF"/>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lang w:val="en-GB"/>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f7"/>
    <w:link w:val="bulletChar"/>
    <w:qFormat/>
    <w:pPr>
      <w:numPr>
        <w:numId w:val="16"/>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sz w:val="22"/>
      <w:szCs w:val="24"/>
    </w:rPr>
  </w:style>
  <w:style w:type="paragraph" w:customStyle="1" w:styleId="berschrift1H1">
    <w:name w:val="Überschrift 1.H1"/>
    <w:basedOn w:val="a1"/>
    <w:next w:val="a1"/>
    <w:qFormat/>
    <w:pPr>
      <w:keepNext/>
      <w:keepLines/>
      <w:numPr>
        <w:numId w:val="17"/>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val="en-GB"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8"/>
      </w:numPr>
      <w:jc w:val="left"/>
    </w:pPr>
    <w:rPr>
      <w:rFonts w:eastAsia="Times New Roman"/>
      <w:lang w:val="en-GB"/>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宋体" w:hAnsi="宋体" w:cs="宋体"/>
      <w:szCs w:val="24"/>
    </w:rPr>
  </w:style>
  <w:style w:type="paragraph" w:customStyle="1" w:styleId="Guidance">
    <w:name w:val="Guidance"/>
    <w:basedOn w:val="a1"/>
    <w:qFormat/>
    <w:pPr>
      <w:jc w:val="left"/>
    </w:pPr>
    <w:rPr>
      <w:rFonts w:eastAsia="等线"/>
      <w:i/>
      <w:color w:val="0000FF"/>
      <w:lang w:val="en-GB"/>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lang w:val="en-GB"/>
    </w:rPr>
  </w:style>
  <w:style w:type="paragraph" w:customStyle="1" w:styleId="TdocHeading2">
    <w:name w:val="Tdoc_Heading_2"/>
    <w:basedOn w:val="a1"/>
    <w:qFormat/>
    <w:pPr>
      <w:jc w:val="left"/>
    </w:pPr>
    <w:rPr>
      <w:rFonts w:ascii="Times" w:eastAsia="Batang" w:hAnsi="Times"/>
      <w:szCs w:val="24"/>
      <w:lang w:val="en-GB"/>
    </w:rPr>
  </w:style>
  <w:style w:type="paragraph" w:customStyle="1" w:styleId="h1">
    <w:name w:val="h1"/>
    <w:basedOn w:val="a1"/>
    <w:qFormat/>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19"/>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sz w:val="2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0"/>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rPr>
      <w:lang w:val="en-GB"/>
    </w:r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宋体" w:hAnsi="宋体"/>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1"/>
      </w:numPr>
      <w:jc w:val="center"/>
    </w:pPr>
    <w:rPr>
      <w:rFonts w:eastAsia="Times New Roman"/>
      <w:szCs w:val="24"/>
      <w:lang w:val="zh-CN"/>
    </w:rPr>
  </w:style>
  <w:style w:type="paragraph" w:customStyle="1" w:styleId="xxmsolistparagraph">
    <w:name w:val="x_xmsolistparagraph"/>
    <w:basedOn w:val="a1"/>
    <w:qFormat/>
    <w:pPr>
      <w:jc w:val="left"/>
    </w:pPr>
    <w:rPr>
      <w:rFonts w:ascii="宋体" w:hAnsi="宋体" w:cs="宋体"/>
      <w:szCs w:val="24"/>
    </w:rPr>
  </w:style>
  <w:style w:type="paragraph" w:customStyle="1" w:styleId="xx0maintext">
    <w:name w:val="x_x0maintext"/>
    <w:basedOn w:val="a1"/>
    <w:uiPriority w:val="99"/>
    <w:qFormat/>
    <w:pPr>
      <w:jc w:val="left"/>
    </w:pPr>
    <w:rPr>
      <w:rFonts w:ascii="宋体" w:hAnsi="宋体" w:cs="宋体"/>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宋体" w:hAnsi="宋体"/>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lang w:val="en-GB"/>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2"/>
      </w:numPr>
      <w:snapToGrid w:val="0"/>
    </w:pPr>
  </w:style>
  <w:style w:type="character" w:customStyle="1" w:styleId="3GPPAgreementsChar">
    <w:name w:val="3GPP Agreements Char"/>
    <w:link w:val="3GPPAgreements"/>
    <w:qFormat/>
    <w:rPr>
      <w:rFonts w:asciiTheme="minorHAnsi" w:eastAsiaTheme="minorEastAsia" w:hAnsiTheme="minorHAnsi" w:cstheme="minorBidi"/>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3"/>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宋体" w:hAnsi="宋体" w:cs="宋体"/>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宋体" w:hAnsi="宋体" w:cs="宋体"/>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4"/>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sz w:val="22"/>
      <w:szCs w:val="24"/>
    </w:rPr>
  </w:style>
  <w:style w:type="paragraph" w:customStyle="1" w:styleId="bullet2">
    <w:name w:val="bullet2"/>
    <w:basedOn w:val="a1"/>
    <w:link w:val="bullet2Char"/>
    <w:uiPriority w:val="99"/>
    <w:qFormat/>
    <w:pPr>
      <w:numPr>
        <w:ilvl w:val="1"/>
        <w:numId w:val="24"/>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sz w:val="22"/>
      <w:szCs w:val="24"/>
    </w:rPr>
  </w:style>
  <w:style w:type="paragraph" w:customStyle="1" w:styleId="bullet3">
    <w:name w:val="bullet3"/>
    <w:basedOn w:val="a1"/>
    <w:uiPriority w:val="99"/>
    <w:qFormat/>
    <w:pPr>
      <w:numPr>
        <w:ilvl w:val="2"/>
        <w:numId w:val="24"/>
      </w:numPr>
      <w:jc w:val="left"/>
    </w:pPr>
    <w:rPr>
      <w:rFonts w:ascii="Times" w:eastAsia="Batang" w:hAnsi="Times"/>
      <w:szCs w:val="24"/>
      <w:lang w:val="en-GB"/>
    </w:rPr>
  </w:style>
  <w:style w:type="paragraph" w:customStyle="1" w:styleId="bullet4">
    <w:name w:val="bullet4"/>
    <w:basedOn w:val="a1"/>
    <w:uiPriority w:val="99"/>
    <w:qFormat/>
    <w:pPr>
      <w:numPr>
        <w:ilvl w:val="3"/>
        <w:numId w:val="24"/>
      </w:numPr>
      <w:jc w:val="left"/>
    </w:pPr>
    <w:rPr>
      <w:rFonts w:ascii="Times" w:eastAsia="Batang" w:hAnsi="Times"/>
      <w:szCs w:val="24"/>
      <w:lang w:val="en-GB"/>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宋体" w:hAnsi="宋体" w:cs="宋体"/>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等线"/>
      <w:lang w:val="en-GB"/>
    </w:rPr>
  </w:style>
  <w:style w:type="paragraph" w:customStyle="1" w:styleId="Bibliography1">
    <w:name w:val="Bibliography1"/>
    <w:basedOn w:val="a1"/>
    <w:next w:val="a1"/>
    <w:uiPriority w:val="37"/>
    <w:semiHidden/>
    <w:unhideWhenUsed/>
    <w:qFormat/>
    <w:pPr>
      <w:jc w:val="left"/>
    </w:pPr>
    <w:rPr>
      <w:rFonts w:eastAsia="等线"/>
      <w:lang w:val="en-GB"/>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等线" w:hAnsi="Calibri Light"/>
      <w:b w:val="0"/>
      <w:bCs w:val="0"/>
      <w:kern w:val="32"/>
      <w:sz w:val="32"/>
      <w:szCs w:val="32"/>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宋体" w:hAnsi="宋体" w:cs="宋体"/>
      <w:szCs w:val="24"/>
    </w:rPr>
  </w:style>
  <w:style w:type="paragraph" w:customStyle="1" w:styleId="font1">
    <w:name w:val="font1"/>
    <w:basedOn w:val="a1"/>
    <w:qFormat/>
    <w:pPr>
      <w:spacing w:before="100" w:beforeAutospacing="1" w:after="100" w:afterAutospacing="1"/>
      <w:jc w:val="left"/>
    </w:pPr>
    <w:rPr>
      <w:rFonts w:ascii="等线" w:eastAsia="等线" w:hAnsi="等线" w:cs="宋体"/>
      <w:color w:val="000000"/>
    </w:rPr>
  </w:style>
  <w:style w:type="paragraph" w:customStyle="1" w:styleId="font5">
    <w:name w:val="font5"/>
    <w:basedOn w:val="a1"/>
    <w:qFormat/>
    <w:pPr>
      <w:spacing w:before="100" w:beforeAutospacing="1" w:after="100" w:afterAutospacing="1"/>
      <w:jc w:val="left"/>
    </w:pPr>
    <w:rPr>
      <w:rFonts w:ascii="宋体" w:hAnsi="宋体" w:cs="宋体"/>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等线" w:eastAsia="等线" w:hAnsi="等线" w:cs="宋体"/>
      <w:sz w:val="18"/>
      <w:szCs w:val="18"/>
    </w:rPr>
  </w:style>
  <w:style w:type="paragraph" w:customStyle="1" w:styleId="font8">
    <w:name w:val="font8"/>
    <w:basedOn w:val="a1"/>
    <w:qFormat/>
    <w:pPr>
      <w:spacing w:before="100" w:beforeAutospacing="1" w:after="100" w:afterAutospacing="1"/>
      <w:jc w:val="left"/>
    </w:pPr>
    <w:rPr>
      <w:rFonts w:ascii="宋体" w:hAnsi="宋体" w:cs="宋体"/>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宋体" w:hAnsi="宋体" w:cs="宋体"/>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lang w:val="en-GB"/>
    </w:rPr>
  </w:style>
  <w:style w:type="character" w:customStyle="1" w:styleId="Char0">
    <w:name w:val="表格 Char"/>
    <w:link w:val="afffff1"/>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等线"/>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lang w:val="en-GB"/>
    </w:rPr>
  </w:style>
  <w:style w:type="paragraph" w:customStyle="1" w:styleId="Index">
    <w:name w:val="Index"/>
    <w:basedOn w:val="a1"/>
    <w:qFormat/>
    <w:pPr>
      <w:suppressLineNumbers/>
      <w:suppressAutoHyphens/>
    </w:pPr>
    <w:rPr>
      <w:rFonts w:eastAsia="等线" w:cs="Lohit Devanagari"/>
      <w:lang w:val="en-GB"/>
    </w:rPr>
  </w:style>
  <w:style w:type="paragraph" w:customStyle="1" w:styleId="HeaderandFooter">
    <w:name w:val="Header and Footer"/>
    <w:basedOn w:val="a1"/>
    <w:qFormat/>
    <w:pPr>
      <w:suppressAutoHyphens/>
    </w:pPr>
    <w:rPr>
      <w:rFonts w:eastAsia="等线"/>
      <w:lang w:val="en-GB"/>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5"/>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5"/>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6"/>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sz w:val="22"/>
      <w:szCs w:val="22"/>
    </w:rPr>
  </w:style>
  <w:style w:type="paragraph" w:customStyle="1" w:styleId="2f2">
    <w:name w:val="列出段落2"/>
    <w:basedOn w:val="a1"/>
    <w:link w:val="afffff2"/>
    <w:uiPriority w:val="34"/>
    <w:qFormat/>
    <w:pPr>
      <w:suppressAutoHyphens/>
      <w:spacing w:after="50"/>
      <w:ind w:left="840"/>
      <w:jc w:val="left"/>
    </w:pPr>
    <w:rPr>
      <w:rFonts w:ascii="Cambria" w:eastAsia="黑体" w:hAnsi="Cambria" w:cs="宋体"/>
    </w:rPr>
  </w:style>
  <w:style w:type="character" w:customStyle="1" w:styleId="afffff2">
    <w:name w:val="列出段落 字符"/>
    <w:link w:val="2f2"/>
    <w:uiPriority w:val="34"/>
    <w:qFormat/>
    <w:rPr>
      <w:rFonts w:ascii="Cambria" w:eastAsia="黑体" w:hAnsi="Cambria" w:cs="宋体"/>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7"/>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黑体" w:hAnsi="Cambria" w:cs="宋体"/>
    </w:rPr>
  </w:style>
  <w:style w:type="paragraph" w:customStyle="1" w:styleId="2f3">
    <w:name w:val="列表段落2"/>
    <w:basedOn w:val="a1"/>
    <w:uiPriority w:val="34"/>
    <w:qFormat/>
    <w:pPr>
      <w:suppressAutoHyphens/>
      <w:spacing w:after="50"/>
      <w:ind w:left="840"/>
      <w:jc w:val="left"/>
    </w:pPr>
    <w:rPr>
      <w:rFonts w:asciiTheme="majorHAnsi" w:eastAsia="黑体"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lang w:val="en-GB"/>
    </w:rPr>
  </w:style>
  <w:style w:type="character" w:customStyle="1" w:styleId="2f4">
    <w:name w:val="题注 字符2"/>
    <w:qFormat/>
    <w:rPr>
      <w:rFonts w:asciiTheme="majorHAnsi" w:eastAsia="黑体"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楷体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楷体_GB2312" w:hAnsi="Times New Roman"/>
      <w:kern w:val="2"/>
      <w:sz w:val="24"/>
      <w:lang w:val="en-GB"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rPr>
  </w:style>
  <w:style w:type="paragraph" w:styleId="afffff5">
    <w:name w:val="Revision"/>
    <w:hidden/>
    <w:uiPriority w:val="99"/>
    <w:semiHidden/>
    <w:rsid w:val="007745B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2145</Words>
  <Characters>12230</Characters>
  <Application>Microsoft Office Word</Application>
  <DocSecurity>0</DocSecurity>
  <Lines>101</Lines>
  <Paragraphs>28</Paragraphs>
  <ScaleCrop>false</ScaleCrop>
  <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cp:revision>
  <dcterms:created xsi:type="dcterms:W3CDTF">2025-11-26T16:58:00Z</dcterms:created>
  <dcterms:modified xsi:type="dcterms:W3CDTF">2025-11-26T16:58:00Z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2052-11.8.2.12065</vt:lpwstr>
  </property>
  <property fmtid="{D5CDD505-2E9C-101B-9397-08002B2CF9AE}" pid="9" name="ICV">
    <vt:lpwstr>8C356352296D7BBEFB7825698103324C</vt:lpwstr>
  </property>
</Properties>
</file>